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B02A8">
      <w:pPr>
        <w:spacing w:line="540" w:lineRule="exact"/>
        <w:jc w:val="center"/>
        <w:rPr>
          <w:rFonts w:ascii="华文中宋" w:hAnsi="华文中宋" w:eastAsia="华文中宋" w:cs="宋体"/>
          <w:b/>
          <w:kern w:val="0"/>
          <w:sz w:val="52"/>
          <w:szCs w:val="52"/>
        </w:rPr>
      </w:pPr>
    </w:p>
    <w:p w14:paraId="063FD2C6">
      <w:pPr>
        <w:spacing w:line="540" w:lineRule="exact"/>
        <w:jc w:val="center"/>
        <w:rPr>
          <w:rFonts w:ascii="华文中宋" w:hAnsi="华文中宋" w:eastAsia="华文中宋" w:cs="宋体"/>
          <w:b/>
          <w:kern w:val="0"/>
          <w:sz w:val="52"/>
          <w:szCs w:val="52"/>
        </w:rPr>
      </w:pPr>
    </w:p>
    <w:p w14:paraId="76F2A1C9">
      <w:pPr>
        <w:spacing w:line="540" w:lineRule="exact"/>
        <w:jc w:val="center"/>
        <w:rPr>
          <w:rFonts w:ascii="华文中宋" w:hAnsi="华文中宋" w:eastAsia="华文中宋" w:cs="宋体"/>
          <w:b/>
          <w:kern w:val="0"/>
          <w:sz w:val="52"/>
          <w:szCs w:val="52"/>
        </w:rPr>
      </w:pPr>
    </w:p>
    <w:p w14:paraId="704FF350">
      <w:pPr>
        <w:spacing w:line="540" w:lineRule="exact"/>
        <w:jc w:val="center"/>
        <w:rPr>
          <w:rFonts w:ascii="华文中宋" w:hAnsi="华文中宋" w:eastAsia="华文中宋" w:cs="宋体"/>
          <w:b/>
          <w:kern w:val="0"/>
          <w:sz w:val="52"/>
          <w:szCs w:val="52"/>
        </w:rPr>
      </w:pPr>
    </w:p>
    <w:p w14:paraId="65F93404">
      <w:pPr>
        <w:spacing w:line="540" w:lineRule="exact"/>
        <w:rPr>
          <w:rFonts w:ascii="华文中宋" w:hAnsi="华文中宋" w:eastAsia="华文中宋" w:cs="宋体"/>
          <w:b/>
          <w:kern w:val="0"/>
          <w:sz w:val="52"/>
          <w:szCs w:val="52"/>
        </w:rPr>
      </w:pPr>
    </w:p>
    <w:p w14:paraId="0C8A02B3">
      <w:pPr>
        <w:spacing w:line="540" w:lineRule="exact"/>
        <w:rPr>
          <w:rFonts w:ascii="华文中宋" w:hAnsi="华文中宋" w:eastAsia="华文中宋" w:cs="宋体"/>
          <w:b/>
          <w:kern w:val="0"/>
          <w:sz w:val="52"/>
          <w:szCs w:val="52"/>
        </w:rPr>
      </w:pPr>
    </w:p>
    <w:p w14:paraId="5ED95B5B">
      <w:pPr>
        <w:spacing w:line="540" w:lineRule="exact"/>
        <w:jc w:val="center"/>
        <w:rPr>
          <w:rFonts w:ascii="华文中宋" w:hAnsi="华文中宋" w:eastAsia="华文中宋" w:cs="宋体"/>
          <w:b/>
          <w:kern w:val="0"/>
          <w:sz w:val="52"/>
          <w:szCs w:val="52"/>
        </w:rPr>
      </w:pPr>
    </w:p>
    <w:p w14:paraId="62B55E23">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14:paraId="4BF13273">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14:paraId="4C3833E4">
      <w:pPr>
        <w:spacing w:line="540" w:lineRule="exact"/>
        <w:jc w:val="center"/>
        <w:rPr>
          <w:rFonts w:ascii="华文中宋" w:hAnsi="华文中宋" w:eastAsia="华文中宋" w:cs="宋体"/>
          <w:b/>
          <w:kern w:val="0"/>
          <w:sz w:val="52"/>
          <w:szCs w:val="52"/>
        </w:rPr>
      </w:pPr>
    </w:p>
    <w:p w14:paraId="71C001AB">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14:paraId="13BA9D2A">
      <w:pPr>
        <w:spacing w:line="540" w:lineRule="exact"/>
        <w:jc w:val="center"/>
        <w:rPr>
          <w:rFonts w:hAnsi="宋体" w:eastAsia="仿宋_GB2312" w:cs="宋体"/>
          <w:kern w:val="0"/>
          <w:sz w:val="30"/>
          <w:szCs w:val="30"/>
        </w:rPr>
      </w:pPr>
    </w:p>
    <w:p w14:paraId="668FE534">
      <w:pPr>
        <w:spacing w:line="540" w:lineRule="exact"/>
        <w:jc w:val="center"/>
        <w:rPr>
          <w:rFonts w:hAnsi="宋体" w:eastAsia="仿宋_GB2312" w:cs="宋体"/>
          <w:kern w:val="0"/>
          <w:sz w:val="30"/>
          <w:szCs w:val="30"/>
        </w:rPr>
      </w:pPr>
    </w:p>
    <w:p w14:paraId="252E1870">
      <w:pPr>
        <w:spacing w:line="540" w:lineRule="exact"/>
        <w:jc w:val="center"/>
        <w:rPr>
          <w:rFonts w:hAnsi="宋体" w:eastAsia="仿宋_GB2312" w:cs="宋体"/>
          <w:kern w:val="0"/>
          <w:sz w:val="30"/>
          <w:szCs w:val="30"/>
        </w:rPr>
      </w:pPr>
    </w:p>
    <w:p w14:paraId="542BC717">
      <w:pPr>
        <w:spacing w:line="540" w:lineRule="exact"/>
        <w:jc w:val="center"/>
        <w:rPr>
          <w:rFonts w:hAnsi="宋体" w:eastAsia="仿宋_GB2312" w:cs="宋体"/>
          <w:kern w:val="0"/>
          <w:sz w:val="30"/>
          <w:szCs w:val="30"/>
        </w:rPr>
      </w:pPr>
    </w:p>
    <w:p w14:paraId="64D03DA1">
      <w:pPr>
        <w:spacing w:line="540" w:lineRule="exact"/>
        <w:jc w:val="center"/>
        <w:rPr>
          <w:rFonts w:hAnsi="宋体" w:eastAsia="仿宋_GB2312" w:cs="宋体"/>
          <w:kern w:val="0"/>
          <w:sz w:val="30"/>
          <w:szCs w:val="30"/>
        </w:rPr>
      </w:pPr>
    </w:p>
    <w:p w14:paraId="3BC9BB84">
      <w:pPr>
        <w:spacing w:line="540" w:lineRule="exact"/>
        <w:rPr>
          <w:rFonts w:hAnsi="宋体" w:eastAsia="仿宋_GB2312" w:cs="宋体"/>
          <w:kern w:val="0"/>
          <w:sz w:val="30"/>
          <w:szCs w:val="30"/>
        </w:rPr>
      </w:pPr>
    </w:p>
    <w:p w14:paraId="4183C57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3908C73">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单位名称（公章）：</w:t>
      </w:r>
      <w:r>
        <w:rPr>
          <w:rFonts w:hint="eastAsia" w:hAnsi="宋体" w:cs="宋体"/>
          <w:kern w:val="0"/>
          <w:sz w:val="36"/>
          <w:szCs w:val="36"/>
        </w:rPr>
        <w:t>新疆维吾尔自治区公安厅交通警察总队高等级公路支队</w:t>
      </w:r>
    </w:p>
    <w:p w14:paraId="33B591D3">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val="en-US" w:eastAsia="zh-CN"/>
        </w:rPr>
        <w:t>2024</w:t>
      </w:r>
      <w:r>
        <w:rPr>
          <w:rFonts w:hint="eastAsia" w:hAnsi="宋体" w:eastAsia="仿宋_GB2312" w:cs="宋体"/>
          <w:kern w:val="0"/>
          <w:sz w:val="36"/>
          <w:szCs w:val="36"/>
        </w:rPr>
        <w:t>年</w:t>
      </w:r>
      <w:r>
        <w:rPr>
          <w:rFonts w:hint="eastAsia" w:hAnsi="宋体" w:cs="宋体"/>
          <w:kern w:val="0"/>
          <w:sz w:val="36"/>
          <w:szCs w:val="36"/>
          <w:lang w:val="en-US" w:eastAsia="zh-CN"/>
        </w:rPr>
        <w:t>3</w:t>
      </w:r>
      <w:r>
        <w:rPr>
          <w:rFonts w:hint="eastAsia" w:hAnsi="宋体" w:eastAsia="仿宋_GB2312" w:cs="宋体"/>
          <w:kern w:val="0"/>
          <w:sz w:val="36"/>
          <w:szCs w:val="36"/>
        </w:rPr>
        <w:t>月</w:t>
      </w:r>
      <w:r>
        <w:rPr>
          <w:rFonts w:hint="eastAsia" w:hAnsi="宋体" w:cs="宋体"/>
          <w:kern w:val="0"/>
          <w:sz w:val="36"/>
          <w:szCs w:val="36"/>
          <w:lang w:val="en-US" w:eastAsia="zh-CN"/>
        </w:rPr>
        <w:t>10</w:t>
      </w:r>
      <w:r>
        <w:rPr>
          <w:rFonts w:hint="eastAsia" w:hAnsi="宋体" w:eastAsia="仿宋_GB2312" w:cs="宋体"/>
          <w:kern w:val="0"/>
          <w:sz w:val="36"/>
          <w:szCs w:val="36"/>
        </w:rPr>
        <w:t>日</w:t>
      </w:r>
    </w:p>
    <w:p w14:paraId="17FF112D">
      <w:pPr>
        <w:spacing w:line="700" w:lineRule="exact"/>
        <w:ind w:firstLine="849" w:firstLineChars="236"/>
        <w:jc w:val="left"/>
        <w:rPr>
          <w:rFonts w:hAnsi="宋体" w:eastAsia="仿宋_GB2312" w:cs="宋体"/>
          <w:kern w:val="0"/>
          <w:sz w:val="36"/>
          <w:szCs w:val="36"/>
        </w:rPr>
      </w:pPr>
    </w:p>
    <w:p w14:paraId="4BD1219A">
      <w:pPr>
        <w:spacing w:line="700" w:lineRule="exact"/>
        <w:ind w:firstLine="849" w:firstLineChars="236"/>
        <w:jc w:val="left"/>
        <w:rPr>
          <w:rFonts w:hAnsi="宋体" w:eastAsia="仿宋_GB2312" w:cs="宋体"/>
          <w:kern w:val="0"/>
          <w:sz w:val="36"/>
          <w:szCs w:val="36"/>
        </w:rPr>
      </w:pPr>
    </w:p>
    <w:p w14:paraId="466F6450">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14:paraId="56FBC41C">
      <w:pPr>
        <w:jc w:val="center"/>
        <w:rPr>
          <w:rFonts w:ascii="Arial" w:hAnsi="Arial" w:eastAsia="宋体" w:cs="Arial"/>
          <w:b/>
          <w:bCs/>
          <w:sz w:val="36"/>
          <w:szCs w:val="36"/>
        </w:rPr>
      </w:pPr>
      <w:r>
        <w:rPr>
          <w:rFonts w:hint="eastAsia" w:ascii="宋体" w:hAnsi="宋体" w:eastAsia="宋体" w:cs="Arial"/>
          <w:b/>
          <w:bCs/>
          <w:sz w:val="36"/>
          <w:szCs w:val="36"/>
          <w:lang w:eastAsia="zh-CN"/>
        </w:rPr>
        <w:t>从优待警</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463FEFE">
      <w:pPr>
        <w:jc w:val="center"/>
        <w:rPr>
          <w:rFonts w:ascii="仿宋_GB2312"/>
          <w:szCs w:val="30"/>
        </w:rPr>
      </w:pPr>
    </w:p>
    <w:p w14:paraId="0B463F82">
      <w:pPr>
        <w:spacing w:line="600" w:lineRule="exact"/>
        <w:ind w:firstLine="600" w:firstLineChars="200"/>
        <w:rPr>
          <w:rFonts w:ascii="黑体" w:hAnsi="黑体" w:eastAsia="黑体"/>
        </w:rPr>
      </w:pPr>
      <w:r>
        <w:rPr>
          <w:rFonts w:hint="eastAsia" w:ascii="黑体" w:hAnsi="黑体" w:eastAsia="黑体"/>
        </w:rPr>
        <w:t>一、基本情况</w:t>
      </w:r>
    </w:p>
    <w:p w14:paraId="5F5D4B9C">
      <w:pPr>
        <w:spacing w:line="560" w:lineRule="exact"/>
        <w:ind w:firstLine="567"/>
        <w:rPr>
          <w:rStyle w:val="5"/>
          <w:rFonts w:ascii="楷体_GB2312" w:hAnsi="楷体" w:eastAsia="楷体_GB2312" w:cstheme="minorBidi"/>
          <w:spacing w:val="-4"/>
          <w:sz w:val="32"/>
          <w:szCs w:val="32"/>
        </w:rPr>
      </w:pPr>
      <w:r>
        <w:rPr>
          <w:rStyle w:val="5"/>
          <w:rFonts w:hint="eastAsia" w:ascii="楷体_GB2312" w:hAnsi="楷体" w:eastAsia="楷体_GB2312" w:cstheme="minorBidi"/>
          <w:spacing w:val="-4"/>
          <w:sz w:val="32"/>
          <w:szCs w:val="32"/>
        </w:rPr>
        <w:t>（一）项目概况。</w:t>
      </w:r>
    </w:p>
    <w:p w14:paraId="2115557B">
      <w:pPr>
        <w:spacing w:line="560" w:lineRule="exact"/>
        <w:ind w:firstLine="624" w:firstLineChars="200"/>
        <w:rPr>
          <w:rFonts w:ascii="仿宋_GB2312"/>
          <w:sz w:val="32"/>
          <w:szCs w:val="32"/>
        </w:rPr>
      </w:pPr>
      <w:r>
        <w:rPr>
          <w:rStyle w:val="5"/>
          <w:rFonts w:hint="eastAsia" w:ascii="仿宋_GB2312" w:hAnsi="仿宋" w:cstheme="minorBidi"/>
          <w:b w:val="0"/>
          <w:spacing w:val="-4"/>
          <w:sz w:val="32"/>
          <w:szCs w:val="32"/>
        </w:rPr>
        <w:t>为落实从优待警等各项暖警爱警措施,提高全警满意度及职业认同感，改善全警生活水平，该项目规模合计</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万元，其中：（1）保障2</w:t>
      </w:r>
      <w:r>
        <w:rPr>
          <w:rStyle w:val="5"/>
          <w:rFonts w:hint="eastAsia" w:ascii="仿宋_GB2312" w:hAnsi="仿宋" w:cstheme="minorBidi"/>
          <w:b w:val="0"/>
          <w:spacing w:val="-4"/>
          <w:sz w:val="32"/>
          <w:szCs w:val="32"/>
          <w:lang w:val="en-US" w:eastAsia="zh-CN"/>
        </w:rPr>
        <w:t>54</w:t>
      </w:r>
      <w:r>
        <w:rPr>
          <w:rStyle w:val="5"/>
          <w:rFonts w:hint="eastAsia" w:ascii="仿宋_GB2312" w:hAnsi="仿宋" w:cstheme="minorBidi"/>
          <w:b w:val="0"/>
          <w:spacing w:val="-4"/>
          <w:sz w:val="32"/>
          <w:szCs w:val="32"/>
        </w:rPr>
        <w:t>名民警每月双休日之外加班补助费，全年支出约</w:t>
      </w:r>
      <w:r>
        <w:rPr>
          <w:rStyle w:val="5"/>
          <w:rFonts w:hint="eastAsia" w:ascii="仿宋_GB2312" w:hAnsi="仿宋" w:cstheme="minorBidi"/>
          <w:b w:val="0"/>
          <w:spacing w:val="-4"/>
          <w:sz w:val="32"/>
          <w:szCs w:val="32"/>
          <w:lang w:eastAsia="zh-CN"/>
        </w:rPr>
        <w:t>223.792</w:t>
      </w:r>
      <w:r>
        <w:rPr>
          <w:rStyle w:val="5"/>
          <w:rFonts w:hint="eastAsia" w:ascii="仿宋_GB2312" w:hAnsi="仿宋" w:cstheme="minorBidi"/>
          <w:b w:val="0"/>
          <w:spacing w:val="-4"/>
          <w:sz w:val="32"/>
          <w:szCs w:val="32"/>
        </w:rPr>
        <w:t>万元；（2）</w:t>
      </w:r>
      <w:r>
        <w:rPr>
          <w:rFonts w:hint="eastAsia" w:ascii="仿宋_GB2312"/>
          <w:sz w:val="32"/>
          <w:szCs w:val="32"/>
        </w:rPr>
        <w:t>按照男性民警</w:t>
      </w:r>
      <w:r>
        <w:rPr>
          <w:rFonts w:hint="eastAsia" w:ascii="仿宋_GB2312"/>
          <w:sz w:val="32"/>
          <w:szCs w:val="32"/>
          <w:lang w:val="en-US" w:eastAsia="zh-CN"/>
        </w:rPr>
        <w:t>3100</w:t>
      </w:r>
      <w:r>
        <w:rPr>
          <w:rFonts w:hint="eastAsia" w:ascii="仿宋_GB2312"/>
          <w:sz w:val="32"/>
          <w:szCs w:val="32"/>
        </w:rPr>
        <w:t>元/人（</w:t>
      </w:r>
      <w:r>
        <w:rPr>
          <w:rFonts w:hint="eastAsia" w:ascii="仿宋_GB2312"/>
          <w:sz w:val="32"/>
          <w:szCs w:val="32"/>
          <w:lang w:val="en-US" w:eastAsia="zh-CN"/>
        </w:rPr>
        <w:t>3100</w:t>
      </w:r>
      <w:r>
        <w:rPr>
          <w:rFonts w:hint="eastAsia" w:ascii="仿宋_GB2312"/>
          <w:sz w:val="32"/>
          <w:szCs w:val="32"/>
        </w:rPr>
        <w:t>元*</w:t>
      </w:r>
      <w:r>
        <w:rPr>
          <w:rFonts w:hint="eastAsia" w:ascii="仿宋_GB2312"/>
          <w:sz w:val="32"/>
          <w:szCs w:val="32"/>
          <w:lang w:val="en-US" w:eastAsia="zh-CN"/>
        </w:rPr>
        <w:t>271</w:t>
      </w:r>
      <w:r>
        <w:rPr>
          <w:rFonts w:hint="eastAsia" w:ascii="仿宋_GB2312"/>
          <w:sz w:val="32"/>
          <w:szCs w:val="32"/>
        </w:rPr>
        <w:t>人=</w:t>
      </w:r>
      <w:r>
        <w:rPr>
          <w:rFonts w:hint="eastAsia" w:ascii="仿宋_GB2312"/>
          <w:sz w:val="32"/>
          <w:szCs w:val="32"/>
          <w:lang w:val="en-US" w:eastAsia="zh-CN"/>
        </w:rPr>
        <w:t>84.01</w:t>
      </w:r>
      <w:r>
        <w:rPr>
          <w:rFonts w:hint="eastAsia" w:ascii="仿宋_GB2312"/>
          <w:sz w:val="32"/>
          <w:szCs w:val="32"/>
        </w:rPr>
        <w:t>万元）、女性民警</w:t>
      </w:r>
      <w:r>
        <w:rPr>
          <w:rFonts w:hint="eastAsia"/>
          <w:sz w:val="32"/>
          <w:szCs w:val="32"/>
          <w:lang w:val="en-US" w:eastAsia="zh-CN"/>
        </w:rPr>
        <w:t>3400</w:t>
      </w:r>
      <w:r>
        <w:rPr>
          <w:rFonts w:hint="eastAsia" w:ascii="仿宋_GB2312"/>
          <w:sz w:val="32"/>
          <w:szCs w:val="32"/>
        </w:rPr>
        <w:t>元/人（</w:t>
      </w:r>
      <w:r>
        <w:rPr>
          <w:rFonts w:hint="eastAsia"/>
          <w:sz w:val="32"/>
          <w:szCs w:val="32"/>
          <w:lang w:val="en-US" w:eastAsia="zh-CN"/>
        </w:rPr>
        <w:t>3400</w:t>
      </w:r>
      <w:r>
        <w:rPr>
          <w:rFonts w:hint="eastAsia" w:ascii="仿宋_GB2312"/>
          <w:sz w:val="32"/>
          <w:szCs w:val="32"/>
        </w:rPr>
        <w:t>元*</w:t>
      </w:r>
      <w:r>
        <w:rPr>
          <w:rFonts w:hint="eastAsia" w:ascii="仿宋_GB2312"/>
          <w:sz w:val="32"/>
          <w:szCs w:val="32"/>
          <w:lang w:val="en-US" w:eastAsia="zh-CN"/>
        </w:rPr>
        <w:t>30</w:t>
      </w:r>
      <w:r>
        <w:rPr>
          <w:rFonts w:hint="eastAsia" w:ascii="仿宋_GB2312"/>
          <w:sz w:val="32"/>
          <w:szCs w:val="32"/>
        </w:rPr>
        <w:t>人=</w:t>
      </w:r>
      <w:r>
        <w:rPr>
          <w:rFonts w:hint="eastAsia" w:ascii="仿宋_GB2312"/>
          <w:sz w:val="32"/>
          <w:szCs w:val="32"/>
          <w:lang w:val="en-US" w:eastAsia="zh-CN"/>
        </w:rPr>
        <w:t>10.2</w:t>
      </w:r>
      <w:r>
        <w:rPr>
          <w:rFonts w:hint="eastAsia" w:ascii="仿宋_GB2312"/>
          <w:sz w:val="32"/>
          <w:szCs w:val="32"/>
        </w:rPr>
        <w:t>万元）的标准，</w:t>
      </w:r>
      <w:r>
        <w:rPr>
          <w:rStyle w:val="5"/>
          <w:rFonts w:hint="eastAsia" w:ascii="仿宋_GB2312" w:hAnsi="仿宋" w:cstheme="minorBidi"/>
          <w:b w:val="0"/>
          <w:spacing w:val="-4"/>
          <w:sz w:val="32"/>
          <w:szCs w:val="32"/>
        </w:rPr>
        <w:t>组织298名民警和事业编制人员开展健康体检、全年支出约</w:t>
      </w:r>
      <w:r>
        <w:rPr>
          <w:rStyle w:val="5"/>
          <w:rFonts w:hint="eastAsia" w:ascii="仿宋_GB2312" w:hAnsi="仿宋" w:cstheme="minorBidi"/>
          <w:b w:val="0"/>
          <w:spacing w:val="-4"/>
          <w:sz w:val="32"/>
          <w:szCs w:val="32"/>
          <w:lang w:val="en-US" w:eastAsia="zh-CN"/>
        </w:rPr>
        <w:t>94.21</w:t>
      </w:r>
      <w:r>
        <w:rPr>
          <w:rStyle w:val="5"/>
          <w:rFonts w:hint="eastAsia" w:ascii="仿宋_GB2312" w:hAnsi="仿宋" w:cstheme="minorBidi"/>
          <w:b w:val="0"/>
          <w:spacing w:val="-4"/>
          <w:sz w:val="32"/>
          <w:szCs w:val="32"/>
        </w:rPr>
        <w:t>万元；（3）</w:t>
      </w:r>
      <w:r>
        <w:rPr>
          <w:rFonts w:hint="eastAsia" w:ascii="仿宋_GB2312" w:hAnsi="楷体"/>
          <w:sz w:val="32"/>
          <w:szCs w:val="32"/>
        </w:rPr>
        <w:t>根据 “三定”方案，</w:t>
      </w:r>
      <w:r>
        <w:rPr>
          <w:rFonts w:hint="eastAsia" w:ascii="仿宋_GB2312"/>
          <w:sz w:val="32"/>
          <w:szCs w:val="32"/>
        </w:rPr>
        <w:t>按照自治区党委政府、公安厅关于维稳处突及交通管理相关工作部署，完成公安部交管局“减量、控大”工作任务，保证辖区不发生重特大道路交通事故、不发生严重拥堵情况，完成公安罚没收入征缴计划，全年保证三分之二以上警力在岗正常运转必要成本性支出</w:t>
      </w:r>
      <w:r>
        <w:rPr>
          <w:rStyle w:val="5"/>
          <w:rFonts w:hint="eastAsia" w:ascii="仿宋_GB2312" w:hAnsi="仿宋" w:cstheme="minorBidi"/>
          <w:b w:val="0"/>
          <w:spacing w:val="-4"/>
          <w:sz w:val="32"/>
          <w:szCs w:val="32"/>
        </w:rPr>
        <w:t>全年支出约243.87万元；（4）</w:t>
      </w:r>
      <w:r>
        <w:rPr>
          <w:rFonts w:hint="eastAsia" w:ascii="仿宋_GB2312"/>
          <w:sz w:val="32"/>
          <w:szCs w:val="32"/>
        </w:rPr>
        <w:t>参照</w:t>
      </w:r>
      <w:r>
        <w:rPr>
          <w:rFonts w:hint="eastAsia" w:ascii="仿宋_GB2312"/>
          <w:sz w:val="32"/>
          <w:szCs w:val="32"/>
          <w:lang w:eastAsia="zh-CN"/>
        </w:rPr>
        <w:t>2024年</w:t>
      </w:r>
      <w:r>
        <w:rPr>
          <w:rFonts w:hint="eastAsia" w:ascii="仿宋_GB2312"/>
          <w:sz w:val="32"/>
          <w:szCs w:val="32"/>
        </w:rPr>
        <w:t>公安厅机关为民警购买意外伤害保险标准和要求，为</w:t>
      </w:r>
      <w:r>
        <w:rPr>
          <w:rFonts w:hint="eastAsia" w:ascii="仿宋_GB2312"/>
          <w:sz w:val="32"/>
          <w:szCs w:val="32"/>
          <w:lang w:val="en-US" w:eastAsia="zh-CN"/>
        </w:rPr>
        <w:t>301</w:t>
      </w:r>
      <w:r>
        <w:rPr>
          <w:rFonts w:hint="eastAsia" w:ascii="仿宋_GB2312"/>
          <w:sz w:val="32"/>
          <w:szCs w:val="32"/>
        </w:rPr>
        <w:t>名在职民警</w:t>
      </w:r>
      <w:r>
        <w:rPr>
          <w:rFonts w:hint="eastAsia" w:ascii="仿宋_GB2312"/>
          <w:sz w:val="32"/>
          <w:szCs w:val="32"/>
          <w:lang w:eastAsia="zh-CN"/>
        </w:rPr>
        <w:t>及事业编制干部</w:t>
      </w:r>
      <w:r>
        <w:rPr>
          <w:rFonts w:hint="eastAsia" w:ascii="仿宋_GB2312"/>
          <w:sz w:val="32"/>
          <w:szCs w:val="32"/>
        </w:rPr>
        <w:t>购买202</w:t>
      </w:r>
      <w:r>
        <w:rPr>
          <w:rFonts w:hint="eastAsia" w:ascii="仿宋_GB2312"/>
          <w:sz w:val="32"/>
          <w:szCs w:val="32"/>
          <w:lang w:val="en-US" w:eastAsia="zh-CN"/>
        </w:rPr>
        <w:t>4</w:t>
      </w:r>
      <w:r>
        <w:rPr>
          <w:rFonts w:hint="eastAsia" w:ascii="仿宋_GB2312"/>
          <w:sz w:val="32"/>
          <w:szCs w:val="32"/>
        </w:rPr>
        <w:t>年意外伤害保险，预计需求约</w:t>
      </w:r>
      <w:r>
        <w:rPr>
          <w:rFonts w:hint="eastAsia" w:ascii="仿宋_GB2312"/>
          <w:sz w:val="32"/>
          <w:szCs w:val="32"/>
          <w:lang w:val="en-US" w:eastAsia="zh-CN"/>
        </w:rPr>
        <w:t>39.138</w:t>
      </w:r>
      <w:r>
        <w:rPr>
          <w:rFonts w:hint="eastAsia" w:ascii="仿宋_GB2312"/>
          <w:sz w:val="32"/>
          <w:szCs w:val="32"/>
        </w:rPr>
        <w:t>万元（1</w:t>
      </w:r>
      <w:r>
        <w:rPr>
          <w:rFonts w:hint="eastAsia" w:ascii="仿宋_GB2312"/>
          <w:sz w:val="32"/>
          <w:szCs w:val="32"/>
          <w:lang w:val="en-US" w:eastAsia="zh-CN"/>
        </w:rPr>
        <w:t>300</w:t>
      </w:r>
      <w:r>
        <w:rPr>
          <w:rFonts w:hint="eastAsia" w:ascii="仿宋_GB2312"/>
          <w:sz w:val="32"/>
          <w:szCs w:val="32"/>
        </w:rPr>
        <w:t>元/人*</w:t>
      </w:r>
      <w:r>
        <w:rPr>
          <w:rFonts w:hint="eastAsia" w:ascii="仿宋_GB2312"/>
          <w:sz w:val="32"/>
          <w:szCs w:val="32"/>
          <w:lang w:val="en-US" w:eastAsia="zh-CN"/>
        </w:rPr>
        <w:t>301</w:t>
      </w:r>
      <w:r>
        <w:rPr>
          <w:rFonts w:hint="eastAsia" w:ascii="仿宋_GB2312"/>
          <w:sz w:val="32"/>
          <w:szCs w:val="32"/>
        </w:rPr>
        <w:t>人）；（5）为陈昶遗属、林龙等</w:t>
      </w:r>
      <w:r>
        <w:rPr>
          <w:rFonts w:hint="eastAsia" w:ascii="仿宋_GB2312"/>
          <w:sz w:val="32"/>
          <w:szCs w:val="32"/>
          <w:lang w:val="en-US" w:eastAsia="zh-CN"/>
        </w:rPr>
        <w:t>2</w:t>
      </w:r>
      <w:r>
        <w:rPr>
          <w:rFonts w:hint="eastAsia" w:ascii="仿宋_GB2312"/>
          <w:sz w:val="32"/>
          <w:szCs w:val="32"/>
        </w:rPr>
        <w:t>名同志发放202</w:t>
      </w:r>
      <w:r>
        <w:rPr>
          <w:rFonts w:hint="eastAsia" w:ascii="仿宋_GB2312"/>
          <w:sz w:val="32"/>
          <w:szCs w:val="32"/>
          <w:lang w:val="en-US" w:eastAsia="zh-CN"/>
        </w:rPr>
        <w:t>4</w:t>
      </w:r>
      <w:r>
        <w:rPr>
          <w:rFonts w:hint="eastAsia" w:ascii="仿宋_GB2312"/>
          <w:sz w:val="32"/>
          <w:szCs w:val="32"/>
        </w:rPr>
        <w:t>年护理费及生活困难补助费</w:t>
      </w:r>
      <w:r>
        <w:rPr>
          <w:rFonts w:hint="eastAsia" w:ascii="仿宋_GB2312"/>
          <w:sz w:val="32"/>
          <w:szCs w:val="32"/>
          <w:lang w:val="en-US" w:eastAsia="zh-CN"/>
        </w:rPr>
        <w:t>5.15</w:t>
      </w:r>
      <w:r>
        <w:rPr>
          <w:rFonts w:hint="eastAsia" w:ascii="仿宋_GB2312"/>
          <w:sz w:val="32"/>
          <w:szCs w:val="32"/>
        </w:rPr>
        <w:t>万元。</w:t>
      </w:r>
    </w:p>
    <w:p w14:paraId="234917C4">
      <w:pPr>
        <w:spacing w:line="560" w:lineRule="exact"/>
        <w:ind w:firstLine="567"/>
        <w:rPr>
          <w:rStyle w:val="5"/>
          <w:rFonts w:ascii="仿宋_GB2312" w:hAnsi="仿宋" w:cstheme="minorBidi"/>
          <w:b w:val="0"/>
          <w:spacing w:val="-4"/>
          <w:sz w:val="32"/>
          <w:szCs w:val="32"/>
        </w:rPr>
      </w:pPr>
      <w:r>
        <w:rPr>
          <w:rStyle w:val="5"/>
          <w:rFonts w:hint="eastAsia" w:ascii="仿宋_GB2312" w:hAnsi="仿宋" w:cstheme="minorBidi"/>
          <w:b w:val="0"/>
          <w:spacing w:val="-4"/>
          <w:sz w:val="32"/>
          <w:szCs w:val="32"/>
        </w:rPr>
        <w:t>项目实施时间为1月-11月。全年预算数</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万元，其中：当年财政拨款</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w:t>
      </w:r>
    </w:p>
    <w:p w14:paraId="0040424E">
      <w:pPr>
        <w:spacing w:line="600" w:lineRule="exact"/>
        <w:ind w:firstLine="624" w:firstLineChars="200"/>
        <w:rPr>
          <w:rStyle w:val="5"/>
          <w:rFonts w:hint="eastAsia" w:ascii="仿宋_GB2312" w:hAnsi="仿宋" w:cstheme="minorBidi"/>
          <w:b w:val="0"/>
          <w:spacing w:val="-4"/>
          <w:sz w:val="32"/>
          <w:szCs w:val="32"/>
        </w:rPr>
      </w:pPr>
      <w:r>
        <w:rPr>
          <w:rStyle w:val="5"/>
          <w:rFonts w:hint="eastAsia" w:ascii="仿宋_GB2312" w:hAnsi="仿宋" w:cstheme="minorBidi"/>
          <w:b w:val="0"/>
          <w:spacing w:val="-4"/>
          <w:sz w:val="32"/>
          <w:szCs w:val="32"/>
        </w:rPr>
        <w:t>资金投入和使用情况：202</w:t>
      </w:r>
      <w:r>
        <w:rPr>
          <w:rStyle w:val="5"/>
          <w:rFonts w:hint="eastAsia" w:ascii="仿宋_GB2312" w:hAnsi="仿宋" w:cstheme="minorBidi"/>
          <w:b w:val="0"/>
          <w:spacing w:val="-4"/>
          <w:sz w:val="32"/>
          <w:szCs w:val="32"/>
          <w:lang w:val="en-US" w:eastAsia="zh-CN"/>
        </w:rPr>
        <w:t>4</w:t>
      </w:r>
      <w:r>
        <w:rPr>
          <w:rStyle w:val="5"/>
          <w:rFonts w:hint="eastAsia" w:ascii="仿宋_GB2312" w:hAnsi="仿宋" w:cstheme="minorBidi"/>
          <w:b w:val="0"/>
          <w:spacing w:val="-4"/>
          <w:sz w:val="32"/>
          <w:szCs w:val="32"/>
        </w:rPr>
        <w:t>年全年预算资金</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万元，全部为财政资金，资金到位率100%。实际使用资金</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万元，执行率为100%。民警双休日之外加班补助费每月根据考勤及加班费发放管理办法，按照710元/人标准发放至民警个人银行卡；健康体检工作按照上级主管部门下发关于开展健康体检工作的通知要求，按照男性</w:t>
      </w:r>
      <w:r>
        <w:rPr>
          <w:rStyle w:val="5"/>
          <w:rFonts w:hint="eastAsia" w:ascii="仿宋_GB2312" w:hAnsi="仿宋" w:cstheme="minorBidi"/>
          <w:b w:val="0"/>
          <w:spacing w:val="-4"/>
          <w:sz w:val="32"/>
          <w:szCs w:val="32"/>
          <w:lang w:val="en-US" w:eastAsia="zh-CN"/>
        </w:rPr>
        <w:t>3100</w:t>
      </w:r>
      <w:r>
        <w:rPr>
          <w:rStyle w:val="5"/>
          <w:rFonts w:hint="eastAsia" w:ascii="仿宋_GB2312" w:hAnsi="仿宋" w:cstheme="minorBidi"/>
          <w:b w:val="0"/>
          <w:spacing w:val="-4"/>
          <w:sz w:val="32"/>
          <w:szCs w:val="32"/>
        </w:rPr>
        <w:t>元/人、女性</w:t>
      </w:r>
      <w:r>
        <w:rPr>
          <w:rStyle w:val="5"/>
          <w:rFonts w:hint="eastAsia" w:ascii="仿宋_GB2312" w:hAnsi="仿宋" w:cstheme="minorBidi"/>
          <w:b w:val="0"/>
          <w:spacing w:val="-4"/>
          <w:sz w:val="32"/>
          <w:szCs w:val="32"/>
          <w:lang w:val="en-US" w:eastAsia="zh-CN"/>
        </w:rPr>
        <w:t>3400</w:t>
      </w:r>
      <w:r>
        <w:rPr>
          <w:rStyle w:val="5"/>
          <w:rFonts w:hint="eastAsia" w:ascii="仿宋_GB2312" w:hAnsi="仿宋" w:cstheme="minorBidi"/>
          <w:b w:val="0"/>
          <w:spacing w:val="-4"/>
          <w:sz w:val="32"/>
          <w:szCs w:val="32"/>
        </w:rPr>
        <w:t>元/人标准，组织</w:t>
      </w:r>
      <w:r>
        <w:rPr>
          <w:rStyle w:val="5"/>
          <w:rFonts w:hint="eastAsia" w:ascii="仿宋_GB2312" w:hAnsi="仿宋" w:cstheme="minorBidi"/>
          <w:b w:val="0"/>
          <w:spacing w:val="-4"/>
          <w:sz w:val="32"/>
          <w:szCs w:val="32"/>
          <w:lang w:val="en-US" w:eastAsia="zh-CN"/>
        </w:rPr>
        <w:t>301</w:t>
      </w:r>
      <w:r>
        <w:rPr>
          <w:rStyle w:val="5"/>
          <w:rFonts w:hint="eastAsia" w:ascii="仿宋_GB2312" w:hAnsi="仿宋" w:cstheme="minorBidi"/>
          <w:b w:val="0"/>
          <w:spacing w:val="-4"/>
          <w:sz w:val="32"/>
          <w:szCs w:val="32"/>
        </w:rPr>
        <w:t>名民警和事业编制人员开展健康体检工作；食堂食材购置费按照民警和事业编制干部900元/月、辅警600元/月标准、根据在岗人数情况将食材购置费据实支付至各部门食材配送供货商对公账户；意外伤害保险按照</w:t>
      </w:r>
      <w:r>
        <w:rPr>
          <w:rFonts w:hint="eastAsia" w:ascii="仿宋_GB2312"/>
          <w:sz w:val="32"/>
          <w:szCs w:val="32"/>
        </w:rPr>
        <w:t>《关于党政机关及事业单位用公款为个人购买商业保险若干问题的规定》（财金[2004]88号）</w:t>
      </w:r>
      <w:r>
        <w:rPr>
          <w:rStyle w:val="5"/>
          <w:rFonts w:hint="eastAsia" w:ascii="仿宋_GB2312" w:hAnsi="仿宋" w:cstheme="minorBidi"/>
          <w:b w:val="0"/>
          <w:spacing w:val="-4"/>
          <w:sz w:val="32"/>
          <w:szCs w:val="32"/>
        </w:rPr>
        <w:t>相关文件要求，按照1</w:t>
      </w:r>
      <w:r>
        <w:rPr>
          <w:rStyle w:val="5"/>
          <w:rFonts w:hint="eastAsia" w:ascii="仿宋_GB2312" w:hAnsi="仿宋" w:cstheme="minorBidi"/>
          <w:b w:val="0"/>
          <w:spacing w:val="-4"/>
          <w:sz w:val="32"/>
          <w:szCs w:val="32"/>
          <w:lang w:val="en-US" w:eastAsia="zh-CN"/>
        </w:rPr>
        <w:t>300</w:t>
      </w:r>
      <w:r>
        <w:rPr>
          <w:rStyle w:val="5"/>
          <w:rFonts w:hint="eastAsia" w:ascii="仿宋_GB2312" w:hAnsi="仿宋" w:cstheme="minorBidi"/>
          <w:b w:val="0"/>
          <w:spacing w:val="-4"/>
          <w:sz w:val="32"/>
          <w:szCs w:val="32"/>
        </w:rPr>
        <w:t>元/人标准为</w:t>
      </w:r>
      <w:r>
        <w:rPr>
          <w:rStyle w:val="5"/>
          <w:rFonts w:hint="eastAsia" w:ascii="仿宋_GB2312" w:hAnsi="仿宋" w:cstheme="minorBidi"/>
          <w:b w:val="0"/>
          <w:spacing w:val="-4"/>
          <w:sz w:val="32"/>
          <w:szCs w:val="32"/>
          <w:lang w:val="en-US" w:eastAsia="zh-CN"/>
        </w:rPr>
        <w:t>301</w:t>
      </w:r>
      <w:r>
        <w:rPr>
          <w:rStyle w:val="5"/>
          <w:rFonts w:hint="eastAsia" w:ascii="仿宋_GB2312" w:hAnsi="仿宋" w:cstheme="minorBidi"/>
          <w:b w:val="0"/>
          <w:spacing w:val="-4"/>
          <w:sz w:val="32"/>
          <w:szCs w:val="32"/>
        </w:rPr>
        <w:t>名在岗民警</w:t>
      </w:r>
      <w:r>
        <w:rPr>
          <w:rStyle w:val="5"/>
          <w:rFonts w:hint="eastAsia" w:ascii="仿宋_GB2312" w:hAnsi="仿宋" w:cstheme="minorBidi"/>
          <w:b w:val="0"/>
          <w:spacing w:val="-4"/>
          <w:sz w:val="32"/>
          <w:szCs w:val="32"/>
          <w:lang w:eastAsia="zh-CN"/>
        </w:rPr>
        <w:t>及事业编制干部</w:t>
      </w:r>
      <w:r>
        <w:rPr>
          <w:rStyle w:val="5"/>
          <w:rFonts w:hint="eastAsia" w:ascii="仿宋_GB2312" w:hAnsi="仿宋" w:cstheme="minorBidi"/>
          <w:b w:val="0"/>
          <w:spacing w:val="-4"/>
          <w:sz w:val="32"/>
          <w:szCs w:val="32"/>
        </w:rPr>
        <w:t>购买意外伤害保险；因公致残民警护理费和死亡民警遗属生活困难补助费按照预算批复及相关文件标准将护理费发放至林龙同志银行卡、将死亡民警遗属生活困难补助费发放至</w:t>
      </w:r>
      <w:r>
        <w:rPr>
          <w:rFonts w:hint="eastAsia" w:ascii="仿宋_GB2312"/>
          <w:sz w:val="32"/>
          <w:szCs w:val="32"/>
        </w:rPr>
        <w:t>陈昶</w:t>
      </w:r>
      <w:r>
        <w:rPr>
          <w:rStyle w:val="5"/>
          <w:rFonts w:hint="eastAsia" w:ascii="仿宋_GB2312" w:hAnsi="仿宋" w:cstheme="minorBidi"/>
          <w:b w:val="0"/>
          <w:spacing w:val="-4"/>
          <w:sz w:val="32"/>
          <w:szCs w:val="32"/>
        </w:rPr>
        <w:t>遗属银行卡。</w:t>
      </w:r>
    </w:p>
    <w:p w14:paraId="162C4DFC">
      <w:pPr>
        <w:spacing w:line="560" w:lineRule="exact"/>
        <w:ind w:firstLine="567"/>
        <w:rPr>
          <w:rStyle w:val="5"/>
          <w:rFonts w:hint="eastAsia" w:ascii="楷体_GB2312" w:hAnsi="楷体" w:eastAsia="楷体_GB2312" w:cstheme="minorBidi"/>
          <w:spacing w:val="-4"/>
          <w:sz w:val="32"/>
          <w:szCs w:val="32"/>
        </w:rPr>
      </w:pPr>
      <w:r>
        <w:rPr>
          <w:rStyle w:val="5"/>
          <w:rFonts w:hint="eastAsia" w:ascii="楷体_GB2312" w:hAnsi="楷体" w:eastAsia="楷体_GB2312" w:cstheme="minorBidi"/>
          <w:spacing w:val="-4"/>
          <w:sz w:val="32"/>
          <w:szCs w:val="32"/>
          <w:lang w:eastAsia="zh-CN"/>
        </w:rPr>
        <w:t>（二）</w:t>
      </w:r>
      <w:r>
        <w:rPr>
          <w:rStyle w:val="5"/>
          <w:rFonts w:hint="eastAsia" w:ascii="楷体_GB2312" w:hAnsi="楷体" w:eastAsia="楷体_GB2312" w:cstheme="minorBidi"/>
          <w:spacing w:val="-4"/>
          <w:sz w:val="32"/>
          <w:szCs w:val="32"/>
        </w:rPr>
        <w:t>项目绩效目标。</w:t>
      </w:r>
    </w:p>
    <w:p w14:paraId="66EA04BA">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总体目标：</w:t>
      </w:r>
      <w:r>
        <w:rPr>
          <w:rStyle w:val="5"/>
          <w:rFonts w:hint="eastAsia" w:ascii="仿宋_GB2312" w:hAnsi="仿宋" w:cstheme="minorBidi"/>
          <w:b w:val="0"/>
          <w:spacing w:val="-4"/>
          <w:sz w:val="32"/>
          <w:szCs w:val="32"/>
        </w:rPr>
        <w:t>为落实从优待警等各项暖警爱警措施,提高全警满意度及职业认同感，改善全警生活水平。</w:t>
      </w:r>
    </w:p>
    <w:p w14:paraId="468690D8">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阶段性目标：按照在岗（在编）人员人数，按照加班费发放标准每月结合考勤制定发放明细表，经审批后每月25日前发放至民警个人工资卡中；为做好意外伤害保险防护工作，</w:t>
      </w:r>
      <w:r>
        <w:rPr>
          <w:rStyle w:val="5"/>
          <w:rFonts w:hint="eastAsia" w:ascii="仿宋_GB2312" w:hAnsi="仿宋" w:cstheme="minorBidi"/>
          <w:b w:val="0"/>
          <w:spacing w:val="-4"/>
          <w:sz w:val="32"/>
          <w:szCs w:val="32"/>
        </w:rPr>
        <w:t>按照</w:t>
      </w:r>
      <w:r>
        <w:rPr>
          <w:rFonts w:hint="eastAsia" w:ascii="仿宋_GB2312"/>
          <w:sz w:val="32"/>
          <w:szCs w:val="32"/>
        </w:rPr>
        <w:t>《关于党政机关及事业单位用公款为个人购买商业保险若干问题的规定》（财金[2004]88号）</w:t>
      </w:r>
      <w:r>
        <w:rPr>
          <w:rStyle w:val="5"/>
          <w:rFonts w:hint="eastAsia" w:ascii="仿宋_GB2312" w:hAnsi="仿宋" w:cstheme="minorBidi"/>
          <w:b w:val="0"/>
          <w:spacing w:val="-4"/>
          <w:sz w:val="32"/>
          <w:szCs w:val="32"/>
        </w:rPr>
        <w:t>相关文件要求，参考公安厅政治部为民警购买意外伤害险方案，结合单位执勤执法工作实际风险，为民警和事业编制干部购买</w:t>
      </w:r>
      <w:r>
        <w:rPr>
          <w:rStyle w:val="5"/>
          <w:rFonts w:hint="eastAsia" w:ascii="仿宋_GB2312" w:hAnsi="仿宋" w:cstheme="minorBidi"/>
          <w:b w:val="0"/>
          <w:spacing w:val="-4"/>
          <w:sz w:val="32"/>
          <w:szCs w:val="32"/>
          <w:lang w:val="en-US" w:eastAsia="zh-CN"/>
        </w:rPr>
        <w:t>本年度</w:t>
      </w:r>
      <w:r>
        <w:rPr>
          <w:rStyle w:val="5"/>
          <w:rFonts w:hint="eastAsia" w:ascii="仿宋_GB2312" w:hAnsi="仿宋" w:cstheme="minorBidi"/>
          <w:b w:val="0"/>
          <w:spacing w:val="-4"/>
          <w:sz w:val="32"/>
          <w:szCs w:val="32"/>
        </w:rPr>
        <w:t>10月至</w:t>
      </w:r>
      <w:r>
        <w:rPr>
          <w:rStyle w:val="5"/>
          <w:rFonts w:hint="eastAsia" w:ascii="仿宋_GB2312" w:hAnsi="仿宋" w:cstheme="minorBidi"/>
          <w:b w:val="0"/>
          <w:spacing w:val="-4"/>
          <w:sz w:val="32"/>
          <w:szCs w:val="32"/>
          <w:lang w:eastAsia="zh-CN"/>
        </w:rPr>
        <w:t>次</w:t>
      </w:r>
      <w:r>
        <w:rPr>
          <w:rStyle w:val="5"/>
          <w:rFonts w:hint="eastAsia" w:ascii="仿宋_GB2312" w:hAnsi="仿宋" w:cstheme="minorBidi"/>
          <w:b w:val="0"/>
          <w:spacing w:val="-4"/>
          <w:sz w:val="32"/>
          <w:szCs w:val="32"/>
        </w:rPr>
        <w:t>年11月份意外伤害保险；</w:t>
      </w:r>
      <w:r>
        <w:rPr>
          <w:rStyle w:val="5"/>
          <w:rFonts w:hint="eastAsia" w:ascii="仿宋_GB2312" w:hAnsi="仿宋"/>
          <w:b w:val="0"/>
          <w:spacing w:val="-4"/>
          <w:sz w:val="32"/>
          <w:szCs w:val="32"/>
        </w:rPr>
        <w:t>为做好职业病预防工作，每</w:t>
      </w:r>
      <w:r>
        <w:rPr>
          <w:rStyle w:val="5"/>
          <w:rFonts w:hint="eastAsia" w:ascii="仿宋_GB2312" w:hAnsi="仿宋"/>
          <w:b w:val="0"/>
          <w:spacing w:val="-4"/>
          <w:sz w:val="32"/>
          <w:szCs w:val="32"/>
          <w:lang w:eastAsia="zh-CN"/>
        </w:rPr>
        <w:t>年</w:t>
      </w:r>
      <w:r>
        <w:rPr>
          <w:rStyle w:val="5"/>
          <w:rFonts w:hint="eastAsia" w:ascii="仿宋_GB2312" w:hAnsi="仿宋"/>
          <w:b w:val="0"/>
          <w:spacing w:val="-4"/>
          <w:sz w:val="32"/>
          <w:szCs w:val="32"/>
        </w:rPr>
        <w:t>9月份左右按照公安厅政治部关于开展健康体检工作的通知，结合支队实际情况，与医疗机构商谈体检方案，体检方案无异议后组织民警和事业编制干部开展健康体检工作，健康体检费按照限额逐级</w:t>
      </w:r>
      <w:r>
        <w:rPr>
          <w:rStyle w:val="5"/>
          <w:rFonts w:hint="eastAsia" w:ascii="仿宋_GB2312" w:hAnsi="仿宋"/>
          <w:b w:val="0"/>
          <w:spacing w:val="-4"/>
          <w:sz w:val="32"/>
          <w:szCs w:val="32"/>
          <w:lang w:eastAsia="zh-CN"/>
        </w:rPr>
        <w:t>提</w:t>
      </w:r>
      <w:r>
        <w:rPr>
          <w:rStyle w:val="5"/>
          <w:rFonts w:hint="eastAsia" w:ascii="仿宋_GB2312" w:hAnsi="仿宋"/>
          <w:b w:val="0"/>
          <w:spacing w:val="-4"/>
          <w:sz w:val="32"/>
          <w:szCs w:val="32"/>
        </w:rPr>
        <w:t>会研究通过后支付至医疗机构；因公致残民警护理费、死亡民警遗属生活困难补助费按照预算批复及相关文件标准经会议审议通过后发放至相关民警个人工资卡；保障各基层执勤大队在岗警力正常运转支出，按照在实际在岗工作人数，参照20元-30元/天标准，核定保障金额，每月在保障金额范围内，按照实际采购的食材，经公示无异议后，将款项支付至食材供货商对公账户。项目支出进度和绩效目标完成度须达到每月序时进度8.34%以上，根据年初批复范围、结合以往年度绩效目标设置及完成情况以及经费执行的特点，对项目绩效目标进行了进一步的完善，设置了绩效目标如下:</w:t>
      </w:r>
    </w:p>
    <w:p w14:paraId="56B1F6CB">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1、</w:t>
      </w:r>
      <w:r>
        <w:rPr>
          <w:rStyle w:val="5"/>
          <w:rFonts w:hint="eastAsia" w:ascii="仿宋_GB2312" w:hAnsi="仿宋"/>
          <w:b w:val="0"/>
          <w:spacing w:val="-4"/>
          <w:sz w:val="32"/>
          <w:szCs w:val="32"/>
          <w:lang w:eastAsia="zh-CN"/>
        </w:rPr>
        <w:t>产出</w:t>
      </w:r>
      <w:r>
        <w:rPr>
          <w:rStyle w:val="5"/>
          <w:rFonts w:hint="eastAsia" w:ascii="仿宋_GB2312" w:hAnsi="仿宋"/>
          <w:b w:val="0"/>
          <w:spacing w:val="-4"/>
          <w:sz w:val="32"/>
          <w:szCs w:val="32"/>
        </w:rPr>
        <w:t>指标：</w:t>
      </w:r>
    </w:p>
    <w:p w14:paraId="27DC91EE">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（1）数量指标：双休日之外加班补助费发放人次（全年）</w:t>
      </w:r>
      <w:r>
        <w:rPr>
          <w:rStyle w:val="5"/>
          <w:rFonts w:hint="eastAsia" w:ascii="仿宋_GB2312" w:hAnsi="仿宋"/>
          <w:b w:val="0"/>
          <w:spacing w:val="-4"/>
          <w:sz w:val="32"/>
          <w:szCs w:val="32"/>
          <w:lang w:val="en-US" w:eastAsia="zh-CN"/>
        </w:rPr>
        <w:t>3048</w:t>
      </w:r>
      <w:r>
        <w:rPr>
          <w:rStyle w:val="5"/>
          <w:rFonts w:hint="eastAsia" w:ascii="仿宋_GB2312" w:hAnsi="仿宋"/>
          <w:b w:val="0"/>
          <w:spacing w:val="-4"/>
          <w:sz w:val="32"/>
          <w:szCs w:val="32"/>
        </w:rPr>
        <w:t>人次，因公致残民警护理费和牺牲民警遗嘱生活困难补助费发放人数</w:t>
      </w:r>
      <w:r>
        <w:rPr>
          <w:rStyle w:val="5"/>
          <w:rFonts w:hint="eastAsia" w:ascii="仿宋_GB2312" w:hAnsi="仿宋"/>
          <w:b w:val="0"/>
          <w:spacing w:val="-4"/>
          <w:sz w:val="32"/>
          <w:szCs w:val="32"/>
          <w:lang w:val="en-US" w:eastAsia="zh-CN"/>
        </w:rPr>
        <w:t>2</w:t>
      </w:r>
      <w:r>
        <w:rPr>
          <w:rStyle w:val="5"/>
          <w:rFonts w:hint="eastAsia" w:ascii="仿宋_GB2312" w:hAnsi="仿宋"/>
          <w:b w:val="0"/>
          <w:spacing w:val="-4"/>
          <w:sz w:val="32"/>
          <w:szCs w:val="32"/>
        </w:rPr>
        <w:t>人，组织健康体检人数</w:t>
      </w:r>
      <w:r>
        <w:rPr>
          <w:rStyle w:val="5"/>
          <w:rFonts w:hint="eastAsia" w:ascii="仿宋_GB2312" w:hAnsi="仿宋"/>
          <w:b w:val="0"/>
          <w:spacing w:val="-4"/>
          <w:sz w:val="32"/>
          <w:szCs w:val="32"/>
          <w:lang w:val="en-US" w:eastAsia="zh-CN"/>
        </w:rPr>
        <w:t>301</w:t>
      </w:r>
      <w:r>
        <w:rPr>
          <w:rStyle w:val="5"/>
          <w:rFonts w:hint="eastAsia" w:ascii="仿宋_GB2312" w:hAnsi="仿宋"/>
          <w:b w:val="0"/>
          <w:spacing w:val="-4"/>
          <w:sz w:val="32"/>
          <w:szCs w:val="32"/>
        </w:rPr>
        <w:t>人，</w:t>
      </w:r>
      <w:r>
        <w:rPr>
          <w:rStyle w:val="5"/>
          <w:rFonts w:hint="eastAsia" w:ascii="仿宋_GB2312" w:hAnsi="仿宋"/>
          <w:b w:val="0"/>
          <w:spacing w:val="-4"/>
          <w:sz w:val="32"/>
          <w:szCs w:val="32"/>
          <w:lang w:eastAsia="zh-CN"/>
        </w:rPr>
        <w:t>意外伤害保险购买人数</w:t>
      </w:r>
      <w:r>
        <w:rPr>
          <w:rStyle w:val="5"/>
          <w:rFonts w:hint="eastAsia" w:ascii="仿宋_GB2312" w:hAnsi="仿宋"/>
          <w:b w:val="0"/>
          <w:spacing w:val="-4"/>
          <w:sz w:val="32"/>
          <w:szCs w:val="32"/>
          <w:lang w:val="en-US" w:eastAsia="zh-CN"/>
        </w:rPr>
        <w:t>301人，</w:t>
      </w:r>
      <w:r>
        <w:rPr>
          <w:rStyle w:val="5"/>
          <w:rFonts w:hint="eastAsia" w:ascii="仿宋_GB2312" w:hAnsi="仿宋"/>
          <w:b w:val="0"/>
          <w:spacing w:val="-4"/>
          <w:sz w:val="32"/>
          <w:szCs w:val="32"/>
        </w:rPr>
        <w:t>保障警力正常运转月数12个月；</w:t>
      </w:r>
    </w:p>
    <w:p w14:paraId="4DBE1566">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（2）</w:t>
      </w:r>
      <w:r>
        <w:rPr>
          <w:rStyle w:val="5"/>
          <w:rFonts w:hint="eastAsia" w:ascii="仿宋_GB2312" w:hAnsi="仿宋"/>
          <w:b w:val="0"/>
          <w:spacing w:val="-4"/>
          <w:sz w:val="32"/>
          <w:szCs w:val="32"/>
          <w:lang w:eastAsia="zh-CN"/>
        </w:rPr>
        <w:t>时效</w:t>
      </w:r>
      <w:r>
        <w:rPr>
          <w:rStyle w:val="5"/>
          <w:rFonts w:hint="eastAsia" w:ascii="仿宋_GB2312" w:hAnsi="仿宋"/>
          <w:b w:val="0"/>
          <w:spacing w:val="-4"/>
          <w:sz w:val="32"/>
          <w:szCs w:val="32"/>
        </w:rPr>
        <w:t>指标：</w:t>
      </w:r>
      <w:r>
        <w:rPr>
          <w:rStyle w:val="5"/>
          <w:rFonts w:hint="eastAsia" w:ascii="仿宋_GB2312" w:hAnsi="仿宋"/>
          <w:b w:val="0"/>
          <w:spacing w:val="-4"/>
          <w:sz w:val="32"/>
          <w:szCs w:val="32"/>
          <w:lang w:eastAsia="zh-CN"/>
        </w:rPr>
        <w:t>每月加班费发放完成率</w:t>
      </w:r>
      <w:r>
        <w:rPr>
          <w:rStyle w:val="5"/>
          <w:rFonts w:hint="eastAsia" w:ascii="仿宋_GB2312" w:hAnsi="仿宋"/>
          <w:b w:val="0"/>
          <w:spacing w:val="-4"/>
          <w:sz w:val="32"/>
          <w:szCs w:val="32"/>
          <w:lang w:val="en-US" w:eastAsia="zh-CN"/>
        </w:rPr>
        <w:t>100%</w:t>
      </w:r>
      <w:r>
        <w:rPr>
          <w:rStyle w:val="5"/>
          <w:rFonts w:hint="eastAsia" w:ascii="仿宋_GB2312" w:hAnsi="仿宋"/>
          <w:b w:val="0"/>
          <w:spacing w:val="-4"/>
          <w:sz w:val="32"/>
          <w:szCs w:val="32"/>
        </w:rPr>
        <w:t>。</w:t>
      </w:r>
    </w:p>
    <w:p w14:paraId="58BC69FF">
      <w:pPr>
        <w:spacing w:line="560" w:lineRule="exact"/>
        <w:ind w:firstLine="567"/>
        <w:rPr>
          <w:rStyle w:val="5"/>
          <w:rFonts w:hint="eastAsia" w:ascii="仿宋_GB2312" w:hAnsi="仿宋"/>
          <w:b w:val="0"/>
          <w:spacing w:val="-4"/>
          <w:sz w:val="32"/>
          <w:szCs w:val="32"/>
        </w:rPr>
      </w:pPr>
      <w:r>
        <w:rPr>
          <w:rStyle w:val="5"/>
          <w:rFonts w:hint="eastAsia" w:ascii="仿宋_GB2312" w:hAnsi="仿宋"/>
          <w:b w:val="0"/>
          <w:spacing w:val="-4"/>
          <w:sz w:val="32"/>
          <w:szCs w:val="32"/>
          <w:lang w:val="en-US" w:eastAsia="zh-CN"/>
        </w:rPr>
        <w:t>2、</w:t>
      </w:r>
      <w:r>
        <w:rPr>
          <w:rStyle w:val="5"/>
          <w:rFonts w:hint="eastAsia" w:ascii="仿宋_GB2312" w:hAnsi="仿宋"/>
          <w:b w:val="0"/>
          <w:spacing w:val="-4"/>
          <w:sz w:val="32"/>
          <w:szCs w:val="32"/>
        </w:rPr>
        <w:t>成本指标：</w:t>
      </w:r>
    </w:p>
    <w:p w14:paraId="67CE2D6F">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lang w:eastAsia="zh-CN"/>
        </w:rPr>
        <w:t>经济成本指标：</w:t>
      </w:r>
      <w:r>
        <w:rPr>
          <w:rStyle w:val="5"/>
          <w:rFonts w:hint="eastAsia" w:ascii="仿宋_GB2312" w:hAnsi="仿宋"/>
          <w:b w:val="0"/>
          <w:spacing w:val="-4"/>
          <w:sz w:val="32"/>
          <w:szCs w:val="32"/>
        </w:rPr>
        <w:t>双休日之外加班费支出</w:t>
      </w:r>
      <w:r>
        <w:rPr>
          <w:rStyle w:val="5"/>
          <w:rFonts w:hint="eastAsia" w:ascii="仿宋_GB2312" w:hAnsi="仿宋"/>
          <w:b w:val="0"/>
          <w:spacing w:val="-4"/>
          <w:sz w:val="32"/>
          <w:szCs w:val="32"/>
          <w:lang w:eastAsia="zh-CN"/>
        </w:rPr>
        <w:t>223.792</w:t>
      </w:r>
      <w:r>
        <w:rPr>
          <w:rStyle w:val="5"/>
          <w:rFonts w:hint="eastAsia" w:ascii="仿宋_GB2312" w:hAnsi="仿宋"/>
          <w:b w:val="0"/>
          <w:spacing w:val="-4"/>
          <w:sz w:val="32"/>
          <w:szCs w:val="32"/>
        </w:rPr>
        <w:t>万元、保障执勤执法工作正常开展成本性支出243.87万元、体检费支出</w:t>
      </w:r>
      <w:r>
        <w:rPr>
          <w:rStyle w:val="5"/>
          <w:rFonts w:hint="eastAsia" w:ascii="仿宋_GB2312" w:hAnsi="仿宋"/>
          <w:b w:val="0"/>
          <w:spacing w:val="-4"/>
          <w:sz w:val="32"/>
          <w:szCs w:val="32"/>
          <w:lang w:val="en-US" w:eastAsia="zh-CN"/>
        </w:rPr>
        <w:t>94.21</w:t>
      </w:r>
      <w:r>
        <w:rPr>
          <w:rStyle w:val="5"/>
          <w:rFonts w:hint="eastAsia" w:ascii="仿宋_GB2312" w:hAnsi="仿宋"/>
          <w:b w:val="0"/>
          <w:spacing w:val="-4"/>
          <w:sz w:val="32"/>
          <w:szCs w:val="32"/>
        </w:rPr>
        <w:t>万元、民警意外伤害保险采购支出</w:t>
      </w:r>
      <w:r>
        <w:rPr>
          <w:rStyle w:val="5"/>
          <w:rFonts w:hint="eastAsia" w:ascii="仿宋_GB2312" w:hAnsi="仿宋"/>
          <w:b w:val="0"/>
          <w:spacing w:val="-4"/>
          <w:sz w:val="32"/>
          <w:szCs w:val="32"/>
          <w:lang w:val="en-US" w:eastAsia="zh-CN"/>
        </w:rPr>
        <w:t>39.138</w:t>
      </w:r>
      <w:r>
        <w:rPr>
          <w:rStyle w:val="5"/>
          <w:rFonts w:hint="eastAsia" w:ascii="仿宋_GB2312" w:hAnsi="仿宋"/>
          <w:b w:val="0"/>
          <w:spacing w:val="-4"/>
          <w:sz w:val="32"/>
          <w:szCs w:val="32"/>
        </w:rPr>
        <w:t>万元，因公致残或牺牲民警遗嘱补助支出</w:t>
      </w:r>
      <w:r>
        <w:rPr>
          <w:rStyle w:val="5"/>
          <w:rFonts w:hint="eastAsia" w:ascii="仿宋_GB2312" w:hAnsi="仿宋"/>
          <w:b w:val="0"/>
          <w:spacing w:val="-4"/>
          <w:sz w:val="32"/>
          <w:szCs w:val="32"/>
          <w:lang w:val="en-US" w:eastAsia="zh-CN"/>
        </w:rPr>
        <w:t>5.15</w:t>
      </w:r>
      <w:r>
        <w:rPr>
          <w:rStyle w:val="5"/>
          <w:rFonts w:hint="eastAsia" w:ascii="仿宋_GB2312" w:hAnsi="仿宋"/>
          <w:b w:val="0"/>
          <w:spacing w:val="-4"/>
          <w:sz w:val="32"/>
          <w:szCs w:val="32"/>
        </w:rPr>
        <w:t>万元。</w:t>
      </w:r>
    </w:p>
    <w:p w14:paraId="7034B80D">
      <w:pPr>
        <w:spacing w:line="600" w:lineRule="exact"/>
        <w:ind w:firstLine="600" w:firstLineChars="200"/>
        <w:rPr>
          <w:rFonts w:ascii="黑体" w:hAnsi="黑体" w:eastAsia="黑体"/>
        </w:rPr>
      </w:pPr>
      <w:r>
        <w:rPr>
          <w:rFonts w:hint="eastAsia" w:ascii="黑体" w:hAnsi="黑体" w:eastAsia="黑体"/>
        </w:rPr>
        <w:t>二、绩效评价工作开展情况</w:t>
      </w:r>
    </w:p>
    <w:p w14:paraId="0538212D">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（一）绩效评价目的、对象和范围。</w:t>
      </w:r>
    </w:p>
    <w:p w14:paraId="110E6D62">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为全面了解项目预算编制合理性、资金使用合规性、项目管理的规范性、项目目标的实现情况、服务对象的满意度，加强和规范项目支出管理，强化支出责任，提高资金使用效益，为以后年度预算分配提供有效支撑，对从优待警专项项目开展绩效评价。</w:t>
      </w:r>
    </w:p>
    <w:p w14:paraId="189BC6FD">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绩效评价对象包括纳入政府预算管理的从优待警专项项目支出，根据预算批复，落实从优待警各项政策，制定专项经费执行计划及设定绩效目标。</w:t>
      </w:r>
    </w:p>
    <w:p w14:paraId="7B26F270">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评价范围是该专项经费执行、实施的全过程、分析项目的绩效和影响、评价项目的目标实现程度、总结经验教训并提出意见建议。</w:t>
      </w:r>
    </w:p>
    <w:p w14:paraId="3B620BA0">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（二）绩效评价原则、评价指标体系（附表说明）、评价方法、评价标准等。</w:t>
      </w:r>
    </w:p>
    <w:p w14:paraId="12FBFD19">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绩效评价原则：本次绩效评价秉承科学规范、公正公开、分级分类、绩效相关等原则，按照从投入、产出效果到影响的绩效和执行率逻辑路径，结合项目实际开展情况，总结经验做法，反思项目实施和管理中的问题，以切实提升财政资金管理的科学化、规范化和精细化水平。根据以上原则，绩效评价应遵循如下要求：</w:t>
      </w:r>
    </w:p>
    <w:p w14:paraId="2F842A9E">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（1）在数据采集时，采取客观数据，结合以往年度执行情况，参考项目实际及经费执行计划，内控会研究项目建设部门（经费需求部门）设置绩效目标，主管部门审查、组织复查，以保证各项指标的真实性。</w:t>
      </w:r>
    </w:p>
    <w:p w14:paraId="4023959E">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（2）保证评价结果的真实性、公正性，提高评价报告的公信力。</w:t>
      </w:r>
    </w:p>
    <w:p w14:paraId="7D2F8253">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（3）绩效评价报告应当简明扼要，除了对绩效评价的过程、结果描述外，还应总结经验，指出问题，并就共性问题提出可操作性改进建议。</w:t>
      </w:r>
    </w:p>
    <w:p w14:paraId="3318DE5B">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评价指标体系（附表说明）：</w:t>
      </w:r>
    </w:p>
    <w:p w14:paraId="0E98E3E8">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指标体系总分值为100分，包括：完成指标（含：3个二级指标，11个三级指标）、目标偏离及应对情况指标、按时报送指标。产出指标（80分），主要评价该项目目标的完成情况；满意度指标（10分），主要评价项目受补助人员满意度情况；目标偏离及应对情况（10分），主要评价该项目实施的指标情况与实际执行情况的偏差和有偏差后的应对措施。</w:t>
      </w:r>
    </w:p>
    <w:tbl>
      <w:tblPr>
        <w:tblStyle w:val="3"/>
        <w:tblpPr w:leftFromText="180" w:rightFromText="180" w:vertAnchor="text" w:horzAnchor="page" w:tblpXSpec="center" w:tblpY="182"/>
        <w:tblOverlap w:val="never"/>
        <w:tblW w:w="873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76"/>
        <w:gridCol w:w="1638"/>
        <w:gridCol w:w="3825"/>
        <w:gridCol w:w="1993"/>
      </w:tblGrid>
      <w:tr w14:paraId="0F6C3E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blHeader/>
          <w:jc w:val="center"/>
        </w:trPr>
        <w:tc>
          <w:tcPr>
            <w:tcW w:w="1276" w:type="dxa"/>
            <w:shd w:val="clear" w:color="auto" w:fill="FFFFFF"/>
            <w:vAlign w:val="center"/>
          </w:tcPr>
          <w:p w14:paraId="7AD5EA49">
            <w:pPr>
              <w:spacing w:line="560" w:lineRule="exact"/>
              <w:rPr>
                <w:rStyle w:val="5"/>
                <w:rFonts w:ascii="仿宋_GB2312" w:hAnsi="楷体"/>
                <w:b w:val="0"/>
                <w:spacing w:val="-4"/>
                <w:szCs w:val="21"/>
              </w:rPr>
            </w:pPr>
            <w:r>
              <w:rPr>
                <w:rStyle w:val="5"/>
                <w:rFonts w:hint="eastAsia" w:ascii="仿宋_GB2312" w:hAnsi="楷体"/>
                <w:b w:val="0"/>
                <w:spacing w:val="-4"/>
                <w:szCs w:val="21"/>
              </w:rPr>
              <w:t>一级指标</w:t>
            </w:r>
          </w:p>
        </w:tc>
        <w:tc>
          <w:tcPr>
            <w:tcW w:w="1638" w:type="dxa"/>
            <w:shd w:val="clear" w:color="auto" w:fill="FFFFFF"/>
            <w:vAlign w:val="center"/>
          </w:tcPr>
          <w:p w14:paraId="3534B7C9">
            <w:pPr>
              <w:spacing w:line="560" w:lineRule="exact"/>
              <w:rPr>
                <w:rStyle w:val="5"/>
                <w:rFonts w:ascii="仿宋_GB2312" w:hAnsi="楷体"/>
                <w:b w:val="0"/>
                <w:spacing w:val="-4"/>
                <w:szCs w:val="21"/>
              </w:rPr>
            </w:pPr>
            <w:r>
              <w:rPr>
                <w:rStyle w:val="5"/>
                <w:rFonts w:hint="eastAsia" w:ascii="仿宋_GB2312" w:hAnsi="楷体"/>
                <w:b w:val="0"/>
                <w:spacing w:val="-4"/>
                <w:szCs w:val="21"/>
              </w:rPr>
              <w:t>二级指标</w:t>
            </w:r>
          </w:p>
        </w:tc>
        <w:tc>
          <w:tcPr>
            <w:tcW w:w="3825" w:type="dxa"/>
            <w:shd w:val="clear" w:color="auto" w:fill="FFFFFF"/>
            <w:vAlign w:val="center"/>
          </w:tcPr>
          <w:p w14:paraId="5BC52B44">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三级指标</w:t>
            </w:r>
          </w:p>
        </w:tc>
        <w:tc>
          <w:tcPr>
            <w:tcW w:w="1993" w:type="dxa"/>
            <w:shd w:val="clear" w:color="auto" w:fill="FFFFFF"/>
            <w:vAlign w:val="center"/>
          </w:tcPr>
          <w:p w14:paraId="675C6B0A">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分值</w:t>
            </w:r>
          </w:p>
        </w:tc>
      </w:tr>
      <w:tr w14:paraId="14802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restart"/>
            <w:shd w:val="clear" w:color="auto" w:fill="FFFFFF"/>
            <w:vAlign w:val="center"/>
          </w:tcPr>
          <w:p w14:paraId="31F38439">
            <w:pPr>
              <w:spacing w:line="560" w:lineRule="exact"/>
              <w:rPr>
                <w:rStyle w:val="5"/>
                <w:rFonts w:hint="eastAsia" w:ascii="仿宋_GB2312" w:hAnsi="楷体"/>
                <w:b w:val="0"/>
                <w:spacing w:val="-4"/>
                <w:szCs w:val="21"/>
              </w:rPr>
            </w:pPr>
            <w:r>
              <w:rPr>
                <w:rStyle w:val="5"/>
                <w:rFonts w:hint="eastAsia" w:ascii="仿宋_GB2312" w:hAnsi="楷体"/>
                <w:b w:val="0"/>
                <w:spacing w:val="-4"/>
                <w:szCs w:val="21"/>
                <w:lang w:eastAsia="zh-CN"/>
              </w:rPr>
              <w:t>产出</w:t>
            </w:r>
            <w:r>
              <w:rPr>
                <w:rStyle w:val="5"/>
                <w:rFonts w:hint="eastAsia" w:ascii="仿宋_GB2312" w:hAnsi="楷体"/>
                <w:b w:val="0"/>
                <w:spacing w:val="-4"/>
                <w:szCs w:val="21"/>
              </w:rPr>
              <w:t>指标</w:t>
            </w:r>
          </w:p>
          <w:p w14:paraId="1E44DFC7">
            <w:pPr>
              <w:spacing w:line="560" w:lineRule="exact"/>
              <w:rPr>
                <w:rStyle w:val="5"/>
                <w:rFonts w:hint="eastAsia" w:ascii="仿宋_GB2312" w:hAnsi="楷体"/>
                <w:b w:val="0"/>
                <w:spacing w:val="-4"/>
                <w:szCs w:val="21"/>
              </w:rPr>
            </w:pPr>
          </w:p>
          <w:p w14:paraId="1029582C">
            <w:pPr>
              <w:spacing w:line="560" w:lineRule="exact"/>
              <w:rPr>
                <w:rStyle w:val="5"/>
                <w:rFonts w:hint="eastAsia" w:ascii="仿宋_GB2312" w:hAnsi="楷体"/>
                <w:b w:val="0"/>
                <w:spacing w:val="-4"/>
                <w:szCs w:val="21"/>
              </w:rPr>
            </w:pPr>
          </w:p>
          <w:p w14:paraId="2EE6C772">
            <w:pPr>
              <w:spacing w:line="560" w:lineRule="exact"/>
              <w:rPr>
                <w:rStyle w:val="5"/>
                <w:rFonts w:hint="eastAsia" w:ascii="仿宋_GB2312" w:hAnsi="楷体"/>
                <w:b w:val="0"/>
                <w:spacing w:val="-4"/>
                <w:szCs w:val="21"/>
              </w:rPr>
            </w:pPr>
          </w:p>
          <w:p w14:paraId="6C49BCBD">
            <w:pPr>
              <w:spacing w:line="560" w:lineRule="exact"/>
              <w:rPr>
                <w:rStyle w:val="5"/>
                <w:rFonts w:hint="eastAsia" w:ascii="仿宋_GB2312" w:hAnsi="楷体"/>
                <w:b w:val="0"/>
                <w:spacing w:val="-4"/>
                <w:szCs w:val="21"/>
              </w:rPr>
            </w:pPr>
          </w:p>
          <w:p w14:paraId="3021516D">
            <w:pPr>
              <w:spacing w:line="560" w:lineRule="exact"/>
              <w:rPr>
                <w:rStyle w:val="5"/>
                <w:rFonts w:hint="eastAsia" w:ascii="仿宋_GB2312" w:hAnsi="楷体"/>
                <w:b w:val="0"/>
                <w:spacing w:val="-4"/>
                <w:szCs w:val="21"/>
              </w:rPr>
            </w:pPr>
          </w:p>
          <w:p w14:paraId="091FFE1D">
            <w:pPr>
              <w:spacing w:line="560" w:lineRule="exact"/>
              <w:rPr>
                <w:rStyle w:val="5"/>
                <w:rFonts w:hint="eastAsia" w:ascii="仿宋_GB2312" w:hAnsi="楷体"/>
                <w:b w:val="0"/>
                <w:spacing w:val="-4"/>
                <w:szCs w:val="21"/>
              </w:rPr>
            </w:pPr>
          </w:p>
          <w:p w14:paraId="514946B8">
            <w:pPr>
              <w:spacing w:line="560" w:lineRule="exact"/>
              <w:rPr>
                <w:rStyle w:val="5"/>
                <w:rFonts w:hint="eastAsia" w:ascii="仿宋_GB2312" w:hAnsi="楷体"/>
                <w:b w:val="0"/>
                <w:spacing w:val="-4"/>
                <w:szCs w:val="21"/>
              </w:rPr>
            </w:pPr>
          </w:p>
          <w:p w14:paraId="01EB52F2">
            <w:pPr>
              <w:spacing w:line="560" w:lineRule="exact"/>
              <w:rPr>
                <w:rStyle w:val="5"/>
                <w:rFonts w:hint="eastAsia" w:ascii="仿宋_GB2312" w:hAnsi="楷体"/>
                <w:b w:val="0"/>
                <w:spacing w:val="-4"/>
                <w:szCs w:val="21"/>
              </w:rPr>
            </w:pPr>
          </w:p>
          <w:p w14:paraId="34D8AA65">
            <w:pPr>
              <w:spacing w:line="560" w:lineRule="exact"/>
              <w:rPr>
                <w:rStyle w:val="5"/>
                <w:rFonts w:hint="eastAsia" w:ascii="仿宋_GB2312" w:hAnsi="楷体"/>
                <w:b w:val="0"/>
                <w:spacing w:val="-4"/>
                <w:szCs w:val="21"/>
              </w:rPr>
            </w:pPr>
          </w:p>
          <w:p w14:paraId="24E43B81">
            <w:pPr>
              <w:spacing w:line="560" w:lineRule="exact"/>
              <w:rPr>
                <w:rStyle w:val="5"/>
                <w:rFonts w:hint="eastAsia" w:ascii="仿宋_GB2312" w:hAnsi="楷体" w:eastAsia="仿宋_GB2312"/>
                <w:b w:val="0"/>
                <w:spacing w:val="-4"/>
                <w:szCs w:val="21"/>
                <w:lang w:eastAsia="zh-CN"/>
              </w:rPr>
            </w:pPr>
            <w:r>
              <w:rPr>
                <w:rStyle w:val="5"/>
                <w:rFonts w:hint="eastAsia" w:ascii="仿宋_GB2312" w:hAnsi="楷体"/>
                <w:b w:val="0"/>
                <w:spacing w:val="-4"/>
                <w:szCs w:val="21"/>
                <w:lang w:eastAsia="zh-CN"/>
              </w:rPr>
              <w:t>成本指标</w:t>
            </w:r>
          </w:p>
        </w:tc>
        <w:tc>
          <w:tcPr>
            <w:tcW w:w="1638" w:type="dxa"/>
            <w:vMerge w:val="restart"/>
            <w:shd w:val="clear" w:color="auto" w:fill="FFFFFF"/>
            <w:vAlign w:val="center"/>
          </w:tcPr>
          <w:p w14:paraId="31B59CC0">
            <w:pPr>
              <w:spacing w:line="560" w:lineRule="exact"/>
              <w:rPr>
                <w:rStyle w:val="5"/>
                <w:rFonts w:ascii="仿宋_GB2312" w:hAnsi="楷体"/>
                <w:b w:val="0"/>
                <w:spacing w:val="-4"/>
                <w:szCs w:val="21"/>
              </w:rPr>
            </w:pPr>
            <w:r>
              <w:rPr>
                <w:rStyle w:val="5"/>
                <w:rFonts w:hint="eastAsia" w:ascii="仿宋_GB2312" w:hAnsi="楷体"/>
                <w:b w:val="0"/>
                <w:spacing w:val="-4"/>
                <w:szCs w:val="21"/>
              </w:rPr>
              <w:t>数量指标</w:t>
            </w:r>
          </w:p>
        </w:tc>
        <w:tc>
          <w:tcPr>
            <w:tcW w:w="3825" w:type="dxa"/>
            <w:shd w:val="clear" w:color="auto" w:fill="FFFFFF"/>
            <w:vAlign w:val="center"/>
          </w:tcPr>
          <w:p w14:paraId="0D88C067">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双休日之外加班补助费发放人次（全年）</w:t>
            </w:r>
          </w:p>
        </w:tc>
        <w:tc>
          <w:tcPr>
            <w:tcW w:w="1993" w:type="dxa"/>
            <w:shd w:val="clear" w:color="auto" w:fill="FFFFFF"/>
            <w:vAlign w:val="center"/>
          </w:tcPr>
          <w:p w14:paraId="0DCB3EB4">
            <w:pPr>
              <w:spacing w:line="560" w:lineRule="exact"/>
              <w:jc w:val="center"/>
              <w:rPr>
                <w:rStyle w:val="5"/>
                <w:rFonts w:hint="default" w:ascii="仿宋_GB2312" w:hAnsi="楷体" w:eastAsia="仿宋_GB2312"/>
                <w:b w:val="0"/>
                <w:spacing w:val="-4"/>
                <w:szCs w:val="21"/>
                <w:lang w:val="en-US" w:eastAsia="zh-CN"/>
              </w:rPr>
            </w:pPr>
            <w:r>
              <w:rPr>
                <w:rStyle w:val="5"/>
                <w:rFonts w:hint="eastAsia" w:ascii="仿宋_GB2312" w:hAnsi="楷体"/>
                <w:b w:val="0"/>
                <w:spacing w:val="-4"/>
                <w:szCs w:val="21"/>
                <w:lang w:val="en-US" w:eastAsia="zh-CN"/>
              </w:rPr>
              <w:t>10</w:t>
            </w:r>
          </w:p>
        </w:tc>
      </w:tr>
      <w:tr w14:paraId="302DD5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385CE11F">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5CB52904">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2DF6EDE7">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保障因公致残、死亡民警生活困难补助发放人数</w:t>
            </w:r>
          </w:p>
        </w:tc>
        <w:tc>
          <w:tcPr>
            <w:tcW w:w="1993" w:type="dxa"/>
            <w:shd w:val="clear" w:color="auto" w:fill="FFFFFF"/>
            <w:vAlign w:val="center"/>
          </w:tcPr>
          <w:p w14:paraId="1DE6BE83">
            <w:pPr>
              <w:spacing w:line="560" w:lineRule="exact"/>
              <w:jc w:val="center"/>
              <w:rPr>
                <w:rStyle w:val="5"/>
                <w:rFonts w:hint="eastAsia" w:ascii="仿宋_GB2312" w:hAnsi="楷体" w:eastAsia="仿宋_GB2312"/>
                <w:b w:val="0"/>
                <w:spacing w:val="-4"/>
                <w:szCs w:val="21"/>
                <w:lang w:eastAsia="zh-CN"/>
              </w:rPr>
            </w:pPr>
            <w:r>
              <w:rPr>
                <w:rStyle w:val="5"/>
                <w:rFonts w:hint="eastAsia" w:ascii="仿宋_GB2312" w:hAnsi="楷体"/>
                <w:b w:val="0"/>
                <w:spacing w:val="-4"/>
                <w:szCs w:val="21"/>
                <w:lang w:val="en-US" w:eastAsia="zh-CN"/>
              </w:rPr>
              <w:t>8</w:t>
            </w:r>
          </w:p>
        </w:tc>
      </w:tr>
      <w:tr w14:paraId="4CB2D6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2CF6500A">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07FC897F">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75467E06">
            <w:pPr>
              <w:spacing w:line="560" w:lineRule="exact"/>
              <w:jc w:val="center"/>
              <w:rPr>
                <w:rStyle w:val="5"/>
                <w:rFonts w:hint="eastAsia" w:ascii="仿宋_GB2312" w:hAnsi="楷体" w:eastAsia="仿宋_GB2312"/>
                <w:b w:val="0"/>
                <w:spacing w:val="-4"/>
                <w:szCs w:val="21"/>
                <w:lang w:eastAsia="zh-CN"/>
              </w:rPr>
            </w:pPr>
            <w:r>
              <w:rPr>
                <w:rStyle w:val="5"/>
                <w:rFonts w:hint="eastAsia" w:ascii="仿宋_GB2312" w:hAnsi="楷体"/>
                <w:b w:val="0"/>
                <w:spacing w:val="-4"/>
                <w:szCs w:val="21"/>
                <w:lang w:eastAsia="zh-CN"/>
              </w:rPr>
              <w:t>意外伤害保险购买人数</w:t>
            </w:r>
          </w:p>
        </w:tc>
        <w:tc>
          <w:tcPr>
            <w:tcW w:w="1993" w:type="dxa"/>
            <w:shd w:val="clear" w:color="auto" w:fill="FFFFFF"/>
            <w:vAlign w:val="center"/>
          </w:tcPr>
          <w:p w14:paraId="70FD72E8">
            <w:pPr>
              <w:spacing w:line="560" w:lineRule="exact"/>
              <w:jc w:val="center"/>
              <w:rPr>
                <w:rStyle w:val="5"/>
                <w:rFonts w:hint="default" w:ascii="仿宋_GB2312" w:hAnsi="楷体"/>
                <w:b w:val="0"/>
                <w:spacing w:val="-4"/>
                <w:szCs w:val="21"/>
                <w:lang w:val="en-US" w:eastAsia="zh-CN"/>
              </w:rPr>
            </w:pPr>
            <w:r>
              <w:rPr>
                <w:rStyle w:val="5"/>
                <w:rFonts w:hint="eastAsia" w:ascii="仿宋_GB2312" w:hAnsi="楷体"/>
                <w:b w:val="0"/>
                <w:spacing w:val="-4"/>
                <w:szCs w:val="21"/>
                <w:lang w:val="en-US" w:eastAsia="zh-CN"/>
              </w:rPr>
              <w:t>8</w:t>
            </w:r>
          </w:p>
        </w:tc>
      </w:tr>
      <w:tr w14:paraId="3B53E2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40C2DD57">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7B639845">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3F8A051F">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组织健康体检人数</w:t>
            </w:r>
          </w:p>
        </w:tc>
        <w:tc>
          <w:tcPr>
            <w:tcW w:w="1993" w:type="dxa"/>
            <w:shd w:val="clear" w:color="auto" w:fill="FFFFFF"/>
            <w:vAlign w:val="center"/>
          </w:tcPr>
          <w:p w14:paraId="380A5D6A">
            <w:pPr>
              <w:spacing w:line="560" w:lineRule="exact"/>
              <w:jc w:val="center"/>
              <w:rPr>
                <w:rStyle w:val="5"/>
                <w:rFonts w:hint="eastAsia" w:ascii="仿宋_GB2312" w:hAnsi="楷体" w:eastAsia="仿宋_GB2312"/>
                <w:b w:val="0"/>
                <w:spacing w:val="-4"/>
                <w:szCs w:val="21"/>
                <w:lang w:eastAsia="zh-CN"/>
              </w:rPr>
            </w:pPr>
            <w:r>
              <w:rPr>
                <w:rStyle w:val="5"/>
                <w:rFonts w:hint="eastAsia" w:ascii="仿宋_GB2312" w:hAnsi="楷体"/>
                <w:b w:val="0"/>
                <w:spacing w:val="-4"/>
                <w:szCs w:val="21"/>
                <w:lang w:val="en-US" w:eastAsia="zh-CN"/>
              </w:rPr>
              <w:t>8</w:t>
            </w:r>
          </w:p>
        </w:tc>
      </w:tr>
      <w:tr w14:paraId="5A7FE4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302FB516">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7F6201F0">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18DC9329">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保障警力正常运转月数</w:t>
            </w:r>
          </w:p>
        </w:tc>
        <w:tc>
          <w:tcPr>
            <w:tcW w:w="1993" w:type="dxa"/>
            <w:shd w:val="clear" w:color="auto" w:fill="FFFFFF"/>
            <w:vAlign w:val="center"/>
          </w:tcPr>
          <w:p w14:paraId="0423C0B9">
            <w:pPr>
              <w:spacing w:line="560" w:lineRule="exact"/>
              <w:jc w:val="center"/>
              <w:rPr>
                <w:rStyle w:val="5"/>
                <w:rFonts w:hint="eastAsia" w:ascii="仿宋_GB2312" w:hAnsi="楷体" w:eastAsia="仿宋_GB2312"/>
                <w:b w:val="0"/>
                <w:spacing w:val="-4"/>
                <w:szCs w:val="21"/>
                <w:lang w:eastAsia="zh-CN"/>
              </w:rPr>
            </w:pPr>
            <w:r>
              <w:rPr>
                <w:rStyle w:val="5"/>
                <w:rFonts w:hint="eastAsia" w:ascii="仿宋_GB2312" w:hAnsi="楷体"/>
                <w:b w:val="0"/>
                <w:spacing w:val="-4"/>
                <w:szCs w:val="21"/>
                <w:lang w:val="en-US" w:eastAsia="zh-CN"/>
              </w:rPr>
              <w:t>8</w:t>
            </w:r>
          </w:p>
        </w:tc>
      </w:tr>
      <w:tr w14:paraId="6EF10A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20E3F81B">
            <w:pPr>
              <w:spacing w:line="560" w:lineRule="exact"/>
              <w:ind w:firstLine="567"/>
              <w:jc w:val="center"/>
              <w:rPr>
                <w:rStyle w:val="5"/>
                <w:rFonts w:ascii="仿宋_GB2312" w:hAnsi="楷体"/>
                <w:b w:val="0"/>
                <w:spacing w:val="-4"/>
                <w:szCs w:val="21"/>
              </w:rPr>
            </w:pPr>
          </w:p>
        </w:tc>
        <w:tc>
          <w:tcPr>
            <w:tcW w:w="1638" w:type="dxa"/>
            <w:shd w:val="clear" w:color="auto" w:fill="FFFFFF"/>
            <w:vAlign w:val="center"/>
          </w:tcPr>
          <w:p w14:paraId="7F03332A">
            <w:pPr>
              <w:spacing w:line="560" w:lineRule="exact"/>
              <w:rPr>
                <w:rStyle w:val="5"/>
                <w:rFonts w:hint="eastAsia" w:ascii="仿宋_GB2312" w:hAnsi="楷体"/>
                <w:b w:val="0"/>
                <w:spacing w:val="-4"/>
                <w:szCs w:val="21"/>
                <w:lang w:eastAsia="zh-CN"/>
              </w:rPr>
            </w:pPr>
            <w:r>
              <w:rPr>
                <w:rStyle w:val="5"/>
                <w:rFonts w:hint="eastAsia" w:ascii="仿宋_GB2312" w:hAnsi="楷体"/>
                <w:b w:val="0"/>
                <w:spacing w:val="-4"/>
                <w:szCs w:val="21"/>
                <w:lang w:eastAsia="zh-CN"/>
              </w:rPr>
              <w:t>时效</w:t>
            </w:r>
            <w:r>
              <w:rPr>
                <w:rStyle w:val="5"/>
                <w:rFonts w:hint="eastAsia" w:ascii="仿宋_GB2312" w:hAnsi="楷体"/>
                <w:b w:val="0"/>
                <w:spacing w:val="-4"/>
                <w:szCs w:val="21"/>
              </w:rPr>
              <w:t>指标</w:t>
            </w:r>
          </w:p>
        </w:tc>
        <w:tc>
          <w:tcPr>
            <w:tcW w:w="3825" w:type="dxa"/>
            <w:shd w:val="clear" w:color="auto" w:fill="FFFFFF"/>
            <w:vAlign w:val="center"/>
          </w:tcPr>
          <w:p w14:paraId="5B2423FB">
            <w:pPr>
              <w:spacing w:line="560" w:lineRule="exact"/>
              <w:jc w:val="center"/>
              <w:rPr>
                <w:rStyle w:val="5"/>
                <w:rFonts w:hint="eastAsia" w:ascii="仿宋_GB2312" w:hAnsi="楷体"/>
                <w:b w:val="0"/>
                <w:spacing w:val="-4"/>
                <w:szCs w:val="21"/>
              </w:rPr>
            </w:pPr>
            <w:r>
              <w:rPr>
                <w:rStyle w:val="5"/>
                <w:rFonts w:hint="eastAsia" w:ascii="仿宋_GB2312" w:hAnsi="楷体"/>
                <w:b w:val="0"/>
                <w:spacing w:val="-4"/>
                <w:szCs w:val="21"/>
              </w:rPr>
              <w:t>加班费发放完成率</w:t>
            </w:r>
          </w:p>
        </w:tc>
        <w:tc>
          <w:tcPr>
            <w:tcW w:w="1993" w:type="dxa"/>
            <w:shd w:val="clear" w:color="auto" w:fill="FFFFFF"/>
            <w:vAlign w:val="center"/>
          </w:tcPr>
          <w:p w14:paraId="640795B2">
            <w:pPr>
              <w:spacing w:line="560" w:lineRule="exact"/>
              <w:jc w:val="center"/>
              <w:rPr>
                <w:rStyle w:val="5"/>
                <w:rFonts w:hint="eastAsia" w:ascii="仿宋_GB2312" w:hAnsi="楷体" w:eastAsia="仿宋_GB2312"/>
                <w:b w:val="0"/>
                <w:spacing w:val="-4"/>
                <w:szCs w:val="21"/>
                <w:lang w:val="en-US" w:eastAsia="zh-CN"/>
              </w:rPr>
            </w:pPr>
            <w:r>
              <w:rPr>
                <w:rStyle w:val="5"/>
                <w:rFonts w:hint="eastAsia" w:ascii="仿宋_GB2312" w:hAnsi="楷体"/>
                <w:b w:val="0"/>
                <w:spacing w:val="-4"/>
                <w:szCs w:val="21"/>
                <w:lang w:val="en-US" w:eastAsia="zh-CN"/>
              </w:rPr>
              <w:t>8</w:t>
            </w:r>
          </w:p>
        </w:tc>
      </w:tr>
      <w:tr w14:paraId="7AE819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407E09B6">
            <w:pPr>
              <w:spacing w:line="560" w:lineRule="exact"/>
              <w:ind w:firstLine="567"/>
              <w:jc w:val="center"/>
              <w:rPr>
                <w:rStyle w:val="5"/>
                <w:rFonts w:ascii="仿宋_GB2312" w:hAnsi="楷体"/>
                <w:b w:val="0"/>
                <w:spacing w:val="-4"/>
                <w:szCs w:val="21"/>
              </w:rPr>
            </w:pPr>
          </w:p>
        </w:tc>
        <w:tc>
          <w:tcPr>
            <w:tcW w:w="1638" w:type="dxa"/>
            <w:vMerge w:val="restart"/>
            <w:shd w:val="clear" w:color="auto" w:fill="FFFFFF"/>
            <w:vAlign w:val="center"/>
          </w:tcPr>
          <w:p w14:paraId="1177894C">
            <w:pPr>
              <w:spacing w:line="560" w:lineRule="exact"/>
              <w:rPr>
                <w:rStyle w:val="5"/>
                <w:rFonts w:ascii="仿宋_GB2312" w:hAnsi="楷体"/>
                <w:b w:val="0"/>
                <w:spacing w:val="-4"/>
                <w:szCs w:val="21"/>
              </w:rPr>
            </w:pPr>
            <w:r>
              <w:rPr>
                <w:rStyle w:val="5"/>
                <w:rFonts w:hint="eastAsia" w:ascii="仿宋_GB2312" w:hAnsi="楷体"/>
                <w:b w:val="0"/>
                <w:spacing w:val="-4"/>
                <w:szCs w:val="21"/>
                <w:lang w:eastAsia="zh-CN"/>
              </w:rPr>
              <w:t>经济成本</w:t>
            </w:r>
            <w:r>
              <w:rPr>
                <w:rStyle w:val="5"/>
                <w:rFonts w:hint="eastAsia" w:ascii="仿宋_GB2312" w:hAnsi="楷体"/>
                <w:b w:val="0"/>
                <w:spacing w:val="-4"/>
                <w:szCs w:val="21"/>
              </w:rPr>
              <w:t>指标</w:t>
            </w:r>
          </w:p>
        </w:tc>
        <w:tc>
          <w:tcPr>
            <w:tcW w:w="3825" w:type="dxa"/>
            <w:shd w:val="clear" w:color="auto" w:fill="FFFFFF"/>
            <w:vAlign w:val="center"/>
          </w:tcPr>
          <w:p w14:paraId="6888275E">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双休日之外加班费支出</w:t>
            </w:r>
          </w:p>
        </w:tc>
        <w:tc>
          <w:tcPr>
            <w:tcW w:w="1993" w:type="dxa"/>
            <w:shd w:val="clear" w:color="auto" w:fill="FFFFFF"/>
            <w:vAlign w:val="center"/>
          </w:tcPr>
          <w:p w14:paraId="04EBAB2C">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8</w:t>
            </w:r>
          </w:p>
        </w:tc>
      </w:tr>
      <w:tr w14:paraId="41CC5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4A9CE87B">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3302DC19">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580612D7">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保障执勤执法工作正常开展成本性支出</w:t>
            </w:r>
          </w:p>
        </w:tc>
        <w:tc>
          <w:tcPr>
            <w:tcW w:w="1993" w:type="dxa"/>
            <w:shd w:val="clear" w:color="auto" w:fill="FFFFFF"/>
            <w:vAlign w:val="center"/>
          </w:tcPr>
          <w:p w14:paraId="2600D704">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8</w:t>
            </w:r>
          </w:p>
        </w:tc>
      </w:tr>
      <w:tr w14:paraId="42A413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72927E91">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56DE4AAA">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2D797364">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体检费支出</w:t>
            </w:r>
          </w:p>
        </w:tc>
        <w:tc>
          <w:tcPr>
            <w:tcW w:w="1993" w:type="dxa"/>
            <w:shd w:val="clear" w:color="auto" w:fill="FFFFFF"/>
            <w:vAlign w:val="center"/>
          </w:tcPr>
          <w:p w14:paraId="7EDBA1E9">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8</w:t>
            </w:r>
          </w:p>
        </w:tc>
      </w:tr>
      <w:tr w14:paraId="7AF07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22CC00C8">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40D74AEE">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1749CED2">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民警意外伤害保险采购支出</w:t>
            </w:r>
          </w:p>
        </w:tc>
        <w:tc>
          <w:tcPr>
            <w:tcW w:w="1993" w:type="dxa"/>
            <w:shd w:val="clear" w:color="auto" w:fill="FFFFFF"/>
            <w:vAlign w:val="center"/>
          </w:tcPr>
          <w:p w14:paraId="7F2E4E8F">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8</w:t>
            </w:r>
          </w:p>
        </w:tc>
      </w:tr>
      <w:tr w14:paraId="5DFE7A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12A1E992">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56EC5B88">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5F3109BF">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因公致残或牺牲民警遗嘱补助支出</w:t>
            </w:r>
          </w:p>
        </w:tc>
        <w:tc>
          <w:tcPr>
            <w:tcW w:w="1993" w:type="dxa"/>
            <w:shd w:val="clear" w:color="auto" w:fill="FFFFFF"/>
            <w:vAlign w:val="center"/>
          </w:tcPr>
          <w:p w14:paraId="3977D2F4">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8</w:t>
            </w:r>
          </w:p>
        </w:tc>
      </w:tr>
      <w:tr w14:paraId="7DA297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6739" w:type="dxa"/>
            <w:gridSpan w:val="3"/>
            <w:shd w:val="clear" w:color="auto" w:fill="FFFFFF"/>
            <w:vAlign w:val="center"/>
          </w:tcPr>
          <w:p w14:paraId="2372A495">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目标偏离及应对情况</w:t>
            </w:r>
          </w:p>
        </w:tc>
        <w:tc>
          <w:tcPr>
            <w:tcW w:w="1993" w:type="dxa"/>
            <w:shd w:val="clear" w:color="auto" w:fill="FFFFFF"/>
            <w:vAlign w:val="center"/>
          </w:tcPr>
          <w:p w14:paraId="745FFD0F">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10</w:t>
            </w:r>
          </w:p>
        </w:tc>
      </w:tr>
      <w:tr w14:paraId="5CDF99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6739" w:type="dxa"/>
            <w:gridSpan w:val="3"/>
            <w:shd w:val="clear" w:color="auto" w:fill="FFFFFF"/>
            <w:vAlign w:val="center"/>
          </w:tcPr>
          <w:p w14:paraId="16611444">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合计</w:t>
            </w:r>
          </w:p>
        </w:tc>
        <w:tc>
          <w:tcPr>
            <w:tcW w:w="1993" w:type="dxa"/>
            <w:shd w:val="clear" w:color="auto" w:fill="FFFFFF"/>
            <w:vAlign w:val="center"/>
          </w:tcPr>
          <w:p w14:paraId="47B74005">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1</w:t>
            </w:r>
            <w:r>
              <w:rPr>
                <w:rStyle w:val="5"/>
                <w:rFonts w:ascii="仿宋_GB2312" w:hAnsi="楷体"/>
                <w:b w:val="0"/>
                <w:spacing w:val="-4"/>
                <w:szCs w:val="21"/>
              </w:rPr>
              <w:t>00</w:t>
            </w:r>
          </w:p>
        </w:tc>
      </w:tr>
    </w:tbl>
    <w:p w14:paraId="29977EAF">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方法及标准：评价方法采用比较法，将项目实施情况与绩效目标进行比较，将实际完成指标情况与计划完成指标进行对比，形成评价结果，如项目完成年度内目标任务时限，合理合规使用资金率等。评价标准参照计划标准，以预先制定的目标、计划、预算、定额等作为评价标准。</w:t>
      </w:r>
    </w:p>
    <w:p w14:paraId="73EDDA57">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（三）绩效评价工作过程。</w:t>
      </w:r>
    </w:p>
    <w:p w14:paraId="52D364FD">
      <w:pPr>
        <w:spacing w:line="600" w:lineRule="exact"/>
        <w:ind w:firstLine="624" w:firstLineChars="200"/>
        <w:rPr>
          <w:rStyle w:val="5"/>
          <w:rFonts w:hint="eastAsia" w:ascii="仿宋_GB2312" w:hAnsi="楷体"/>
          <w:b w:val="0"/>
          <w:spacing w:val="-4"/>
          <w:sz w:val="32"/>
          <w:szCs w:val="32"/>
        </w:rPr>
      </w:pPr>
      <w:r>
        <w:rPr>
          <w:rStyle w:val="5"/>
          <w:rFonts w:hint="eastAsia" w:ascii="仿宋_GB2312" w:hAnsi="楷体"/>
          <w:b w:val="0"/>
          <w:spacing w:val="-4"/>
          <w:sz w:val="32"/>
          <w:szCs w:val="32"/>
        </w:rPr>
        <w:t>项目负责人按照“预算编制有目标、预算执行有监控、预算完成有评价、评价结果有反馈、反馈结果有应用”的预算绩效管理要求，在项目实施中对相关文件及书面材料，按要求做好档案文件、材料的收集、整理、归档和保管工作，确保单位项目档案管理合理有效。绩效评价工作通过收集查看项目立项文件材料，查阅其他书面材料、绩效报告及材料审核等，并按照评价指标、评价标准和评价规则对产出、效益、满意度和执行率四个方面进行评价，通过汇总平均，得出项目考评的综合评价得分，同时形成综合评价意见。项目绩效评价工作将预算绩效管理与部门预算编制、执行紧密结合起来，保障项目实施合理性、保障执勤执法工作公正性。</w:t>
      </w:r>
    </w:p>
    <w:p w14:paraId="049072F1">
      <w:pPr>
        <w:numPr>
          <w:ilvl w:val="0"/>
          <w:numId w:val="1"/>
        </w:numPr>
        <w:spacing w:line="600" w:lineRule="exact"/>
        <w:ind w:firstLine="600" w:firstLineChars="200"/>
        <w:rPr>
          <w:rFonts w:hint="eastAsia" w:ascii="仿宋_GB2312"/>
        </w:rPr>
      </w:pPr>
      <w:r>
        <w:rPr>
          <w:rFonts w:hint="eastAsia" w:ascii="黑体" w:hAnsi="黑体" w:eastAsia="黑体"/>
        </w:rPr>
        <w:t>综合评价情况及评价结论</w:t>
      </w:r>
      <w:r>
        <w:rPr>
          <w:rFonts w:hint="eastAsia" w:ascii="仿宋_GB2312"/>
        </w:rPr>
        <w:t>（附相关评分表）</w:t>
      </w:r>
    </w:p>
    <w:p w14:paraId="61E3EF8C">
      <w:pPr>
        <w:spacing w:line="600" w:lineRule="exact"/>
        <w:ind w:firstLine="624" w:firstLineChars="200"/>
        <w:rPr>
          <w:rStyle w:val="5"/>
          <w:rFonts w:ascii="仿宋_GB2312" w:hAnsi="楷体"/>
          <w:b w:val="0"/>
          <w:spacing w:val="-4"/>
          <w:sz w:val="32"/>
          <w:szCs w:val="32"/>
        </w:rPr>
      </w:pPr>
      <w:r>
        <w:rPr>
          <w:rStyle w:val="5"/>
          <w:rFonts w:hint="eastAsia" w:ascii="仿宋_GB2312" w:hAnsi="楷体"/>
          <w:b w:val="0"/>
          <w:spacing w:val="-4"/>
          <w:sz w:val="32"/>
          <w:szCs w:val="32"/>
        </w:rPr>
        <w:t>该项目绩效评价得分为100分，评价等级为“优”。评价认为：从优待警专项项目完成了各项绩效指标，合理分配项目预算资金，预算执行率达到100%，在项目实施过程中根据具体的财务和业务管理制度合理合规的使用资金，项目在计划时效内完成，完成率100%，形成了良好的项目效益，有效满足了服务对象。项目的实施保障了在规定用途和范围内有效执行，完成工作任务。各部分绩效分值如下表所示：</w:t>
      </w:r>
    </w:p>
    <w:tbl>
      <w:tblPr>
        <w:tblStyle w:val="3"/>
        <w:tblpPr w:leftFromText="180" w:rightFromText="180" w:vertAnchor="text" w:horzAnchor="page" w:tblpX="1191" w:tblpY="76"/>
        <w:tblOverlap w:val="never"/>
        <w:tblW w:w="9785" w:type="dxa"/>
        <w:tblInd w:w="0" w:type="dxa"/>
        <w:tblLayout w:type="autofit"/>
        <w:tblCellMar>
          <w:top w:w="0" w:type="dxa"/>
          <w:left w:w="0" w:type="dxa"/>
          <w:bottom w:w="0" w:type="dxa"/>
          <w:right w:w="0" w:type="dxa"/>
        </w:tblCellMar>
      </w:tblPr>
      <w:tblGrid>
        <w:gridCol w:w="748"/>
        <w:gridCol w:w="750"/>
        <w:gridCol w:w="3227"/>
        <w:gridCol w:w="1498"/>
        <w:gridCol w:w="1665"/>
        <w:gridCol w:w="960"/>
        <w:gridCol w:w="937"/>
      </w:tblGrid>
      <w:tr w14:paraId="433E36A2">
        <w:tblPrEx>
          <w:tblCellMar>
            <w:top w:w="0" w:type="dxa"/>
            <w:left w:w="0" w:type="dxa"/>
            <w:bottom w:w="0" w:type="dxa"/>
            <w:right w:w="0" w:type="dxa"/>
          </w:tblCellMar>
        </w:tblPrEx>
        <w:trPr>
          <w:trHeight w:val="795" w:hRule="atLeast"/>
        </w:trPr>
        <w:tc>
          <w:tcPr>
            <w:tcW w:w="748"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E28AFB1">
            <w:pPr>
              <w:widowControl/>
              <w:textAlignment w:val="center"/>
              <w:rPr>
                <w:rFonts w:ascii="仿宋_GB2312" w:hAnsi="宋体" w:cs="仿宋_GB2312"/>
                <w:color w:val="000000"/>
                <w:szCs w:val="30"/>
              </w:rPr>
            </w:pPr>
            <w:r>
              <w:rPr>
                <w:rFonts w:hint="eastAsia" w:ascii="仿宋_GB2312" w:hAnsi="宋体" w:cs="仿宋_GB2312"/>
                <w:color w:val="000000"/>
                <w:kern w:val="0"/>
                <w:szCs w:val="30"/>
              </w:rPr>
              <w:t>一级指标</w:t>
            </w:r>
          </w:p>
        </w:tc>
        <w:tc>
          <w:tcPr>
            <w:tcW w:w="750"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7F83E506">
            <w:pPr>
              <w:widowControl/>
              <w:textAlignment w:val="center"/>
              <w:rPr>
                <w:rFonts w:ascii="仿宋_GB2312" w:hAnsi="宋体" w:cs="仿宋_GB2312"/>
                <w:color w:val="000000"/>
                <w:szCs w:val="30"/>
              </w:rPr>
            </w:pPr>
            <w:r>
              <w:rPr>
                <w:rFonts w:hint="eastAsia" w:ascii="仿宋_GB2312" w:hAnsi="宋体" w:cs="仿宋_GB2312"/>
                <w:color w:val="000000"/>
                <w:kern w:val="0"/>
                <w:szCs w:val="30"/>
              </w:rPr>
              <w:t>二级指标</w:t>
            </w:r>
          </w:p>
        </w:tc>
        <w:tc>
          <w:tcPr>
            <w:tcW w:w="3227"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29688C75">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三级指标</w:t>
            </w:r>
          </w:p>
        </w:tc>
        <w:tc>
          <w:tcPr>
            <w:tcW w:w="1498"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174B595E">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预期指标值</w:t>
            </w:r>
          </w:p>
        </w:tc>
        <w:tc>
          <w:tcPr>
            <w:tcW w:w="1665"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42E2846B">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指标完成值</w:t>
            </w:r>
          </w:p>
        </w:tc>
        <w:tc>
          <w:tcPr>
            <w:tcW w:w="960"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020915E5">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分值</w:t>
            </w:r>
          </w:p>
        </w:tc>
        <w:tc>
          <w:tcPr>
            <w:tcW w:w="937"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535DBA64">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得分</w:t>
            </w:r>
          </w:p>
        </w:tc>
      </w:tr>
      <w:tr w14:paraId="22206BB0">
        <w:tblPrEx>
          <w:tblCellMar>
            <w:top w:w="0" w:type="dxa"/>
            <w:left w:w="0" w:type="dxa"/>
            <w:bottom w:w="0" w:type="dxa"/>
            <w:right w:w="0" w:type="dxa"/>
          </w:tblCellMar>
        </w:tblPrEx>
        <w:trPr>
          <w:trHeight w:val="1185" w:hRule="atLeast"/>
        </w:trPr>
        <w:tc>
          <w:tcPr>
            <w:tcW w:w="748" w:type="dxa"/>
            <w:vMerge w:val="restart"/>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C35CD24">
            <w:pPr>
              <w:widowControl/>
              <w:textAlignment w:val="center"/>
              <w:rPr>
                <w:rFonts w:hint="eastAsia" w:ascii="仿宋_GB2312" w:hAnsi="宋体" w:cs="仿宋_GB2312"/>
                <w:color w:val="000000"/>
                <w:kern w:val="0"/>
                <w:szCs w:val="30"/>
              </w:rPr>
            </w:pPr>
            <w:r>
              <w:rPr>
                <w:rFonts w:hint="eastAsia" w:ascii="仿宋_GB2312" w:hAnsi="宋体" w:cs="仿宋_GB2312"/>
                <w:color w:val="000000"/>
                <w:kern w:val="0"/>
                <w:szCs w:val="30"/>
                <w:lang w:eastAsia="zh-CN"/>
              </w:rPr>
              <w:t>产出</w:t>
            </w:r>
            <w:r>
              <w:rPr>
                <w:rFonts w:hint="eastAsia" w:ascii="仿宋_GB2312" w:hAnsi="宋体" w:cs="仿宋_GB2312"/>
                <w:color w:val="000000"/>
                <w:kern w:val="0"/>
                <w:szCs w:val="30"/>
              </w:rPr>
              <w:t>指标</w:t>
            </w:r>
          </w:p>
          <w:p w14:paraId="59168E13">
            <w:pPr>
              <w:widowControl/>
              <w:textAlignment w:val="center"/>
              <w:rPr>
                <w:rFonts w:hint="eastAsia" w:ascii="仿宋_GB2312" w:hAnsi="宋体" w:cs="仿宋_GB2312"/>
                <w:color w:val="000000"/>
                <w:kern w:val="0"/>
                <w:szCs w:val="30"/>
              </w:rPr>
            </w:pPr>
          </w:p>
          <w:p w14:paraId="50A637E9">
            <w:pPr>
              <w:widowControl/>
              <w:textAlignment w:val="center"/>
              <w:rPr>
                <w:rFonts w:hint="eastAsia" w:ascii="仿宋_GB2312" w:hAnsi="宋体" w:cs="仿宋_GB2312"/>
                <w:color w:val="000000"/>
                <w:kern w:val="0"/>
                <w:szCs w:val="30"/>
              </w:rPr>
            </w:pPr>
          </w:p>
          <w:p w14:paraId="5FBE4EBD">
            <w:pPr>
              <w:widowControl/>
              <w:textAlignment w:val="center"/>
              <w:rPr>
                <w:rFonts w:hint="eastAsia" w:ascii="仿宋_GB2312" w:hAnsi="宋体" w:cs="仿宋_GB2312"/>
                <w:color w:val="000000"/>
                <w:kern w:val="0"/>
                <w:szCs w:val="30"/>
              </w:rPr>
            </w:pPr>
          </w:p>
          <w:p w14:paraId="549C5B94">
            <w:pPr>
              <w:widowControl/>
              <w:textAlignment w:val="center"/>
              <w:rPr>
                <w:rFonts w:hint="eastAsia" w:ascii="仿宋_GB2312" w:hAnsi="宋体" w:cs="仿宋_GB2312"/>
                <w:color w:val="000000"/>
                <w:kern w:val="0"/>
                <w:szCs w:val="30"/>
              </w:rPr>
            </w:pPr>
          </w:p>
          <w:p w14:paraId="4487E6F3">
            <w:pPr>
              <w:widowControl/>
              <w:textAlignment w:val="center"/>
              <w:rPr>
                <w:rFonts w:hint="eastAsia" w:ascii="仿宋_GB2312" w:hAnsi="宋体" w:cs="仿宋_GB2312"/>
                <w:color w:val="000000"/>
                <w:kern w:val="0"/>
                <w:szCs w:val="30"/>
              </w:rPr>
            </w:pPr>
          </w:p>
          <w:p w14:paraId="5E1618A9">
            <w:pPr>
              <w:widowControl/>
              <w:textAlignment w:val="center"/>
              <w:rPr>
                <w:rFonts w:hint="eastAsia" w:ascii="仿宋_GB2312" w:hAnsi="宋体" w:cs="仿宋_GB2312"/>
                <w:color w:val="000000"/>
                <w:kern w:val="0"/>
                <w:szCs w:val="30"/>
              </w:rPr>
            </w:pPr>
          </w:p>
          <w:p w14:paraId="19FD38D7">
            <w:pPr>
              <w:widowControl/>
              <w:textAlignment w:val="center"/>
              <w:rPr>
                <w:rFonts w:hint="eastAsia" w:ascii="仿宋_GB2312" w:hAnsi="宋体" w:cs="仿宋_GB2312"/>
                <w:color w:val="000000"/>
                <w:kern w:val="0"/>
                <w:szCs w:val="30"/>
              </w:rPr>
            </w:pPr>
          </w:p>
          <w:p w14:paraId="2697F989">
            <w:pPr>
              <w:widowControl/>
              <w:textAlignment w:val="center"/>
              <w:rPr>
                <w:rFonts w:hint="eastAsia" w:ascii="仿宋_GB2312" w:hAnsi="宋体" w:cs="仿宋_GB2312"/>
                <w:color w:val="000000"/>
                <w:kern w:val="0"/>
                <w:szCs w:val="30"/>
              </w:rPr>
            </w:pPr>
          </w:p>
          <w:p w14:paraId="601B80B6">
            <w:pPr>
              <w:widowControl/>
              <w:textAlignment w:val="center"/>
              <w:rPr>
                <w:rFonts w:hint="eastAsia" w:ascii="仿宋_GB2312" w:hAnsi="宋体" w:cs="仿宋_GB2312"/>
                <w:color w:val="000000"/>
                <w:kern w:val="0"/>
                <w:szCs w:val="30"/>
              </w:rPr>
            </w:pPr>
          </w:p>
          <w:p w14:paraId="111CCDF7">
            <w:pPr>
              <w:widowControl/>
              <w:textAlignment w:val="center"/>
              <w:rPr>
                <w:rFonts w:hint="eastAsia" w:ascii="仿宋_GB2312" w:hAnsi="宋体" w:cs="仿宋_GB2312"/>
                <w:color w:val="000000"/>
                <w:kern w:val="0"/>
                <w:szCs w:val="30"/>
              </w:rPr>
            </w:pPr>
          </w:p>
          <w:p w14:paraId="196DE8FE">
            <w:pPr>
              <w:widowControl/>
              <w:textAlignment w:val="center"/>
              <w:rPr>
                <w:rFonts w:hint="eastAsia" w:ascii="仿宋_GB2312" w:hAnsi="宋体" w:cs="仿宋_GB2312"/>
                <w:color w:val="000000"/>
                <w:kern w:val="0"/>
                <w:szCs w:val="30"/>
              </w:rPr>
            </w:pPr>
          </w:p>
          <w:p w14:paraId="42F956E1">
            <w:pPr>
              <w:widowControl/>
              <w:textAlignment w:val="center"/>
              <w:rPr>
                <w:rFonts w:hint="eastAsia" w:ascii="仿宋_GB2312" w:hAnsi="宋体" w:cs="仿宋_GB2312"/>
                <w:color w:val="000000"/>
                <w:kern w:val="0"/>
                <w:szCs w:val="30"/>
              </w:rPr>
            </w:pPr>
          </w:p>
          <w:p w14:paraId="61E25C3E">
            <w:pPr>
              <w:widowControl/>
              <w:textAlignment w:val="center"/>
              <w:rPr>
                <w:rFonts w:hint="eastAsia" w:ascii="仿宋_GB2312" w:hAnsi="宋体" w:cs="仿宋_GB2312"/>
                <w:color w:val="000000"/>
                <w:kern w:val="0"/>
                <w:szCs w:val="30"/>
              </w:rPr>
            </w:pPr>
          </w:p>
          <w:p w14:paraId="351CCA75">
            <w:pPr>
              <w:widowControl/>
              <w:textAlignment w:val="center"/>
              <w:rPr>
                <w:rFonts w:hint="eastAsia" w:ascii="仿宋_GB2312" w:hAnsi="宋体" w:cs="仿宋_GB2312"/>
                <w:color w:val="000000"/>
                <w:kern w:val="0"/>
                <w:szCs w:val="30"/>
              </w:rPr>
            </w:pPr>
          </w:p>
          <w:p w14:paraId="7E70EF65">
            <w:pPr>
              <w:widowControl/>
              <w:textAlignment w:val="center"/>
              <w:rPr>
                <w:rFonts w:hint="eastAsia" w:ascii="仿宋_GB2312" w:hAnsi="宋体" w:cs="仿宋_GB2312"/>
                <w:color w:val="000000"/>
                <w:kern w:val="0"/>
                <w:szCs w:val="30"/>
              </w:rPr>
            </w:pPr>
          </w:p>
          <w:p w14:paraId="79E26BA9">
            <w:pPr>
              <w:widowControl/>
              <w:textAlignment w:val="center"/>
              <w:rPr>
                <w:rFonts w:hint="eastAsia" w:ascii="仿宋_GB2312" w:hAnsi="宋体" w:cs="仿宋_GB2312"/>
                <w:color w:val="000000"/>
                <w:kern w:val="0"/>
                <w:szCs w:val="30"/>
              </w:rPr>
            </w:pPr>
          </w:p>
          <w:p w14:paraId="4380593F">
            <w:pPr>
              <w:widowControl/>
              <w:textAlignment w:val="center"/>
              <w:rPr>
                <w:rFonts w:hint="eastAsia" w:ascii="仿宋_GB2312" w:hAnsi="宋体" w:eastAsia="仿宋_GB2312" w:cs="仿宋_GB2312"/>
                <w:color w:val="000000"/>
                <w:kern w:val="0"/>
                <w:szCs w:val="30"/>
                <w:lang w:eastAsia="zh-CN"/>
              </w:rPr>
            </w:pPr>
            <w:r>
              <w:rPr>
                <w:rFonts w:hint="eastAsia" w:ascii="仿宋_GB2312" w:hAnsi="宋体" w:cs="仿宋_GB2312"/>
                <w:color w:val="000000"/>
                <w:kern w:val="0"/>
                <w:szCs w:val="30"/>
                <w:lang w:eastAsia="zh-CN"/>
              </w:rPr>
              <w:t>成本指标</w:t>
            </w:r>
          </w:p>
        </w:tc>
        <w:tc>
          <w:tcPr>
            <w:tcW w:w="750"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63BBE555">
            <w:pPr>
              <w:widowControl/>
              <w:textAlignment w:val="center"/>
              <w:rPr>
                <w:rFonts w:ascii="仿宋_GB2312" w:hAnsi="宋体" w:cs="仿宋_GB2312"/>
                <w:color w:val="000000"/>
                <w:szCs w:val="30"/>
              </w:rPr>
            </w:pPr>
            <w:r>
              <w:rPr>
                <w:rFonts w:hint="eastAsia" w:ascii="仿宋_GB2312" w:hAnsi="宋体" w:cs="仿宋_GB2312"/>
                <w:color w:val="000000"/>
                <w:kern w:val="0"/>
                <w:szCs w:val="30"/>
                <w:lang w:eastAsia="zh-CN"/>
              </w:rPr>
              <w:t>数</w:t>
            </w:r>
            <w:r>
              <w:rPr>
                <w:rFonts w:hint="eastAsia" w:ascii="仿宋_GB2312" w:hAnsi="宋体" w:cs="仿宋_GB2312"/>
                <w:color w:val="000000"/>
                <w:kern w:val="0"/>
                <w:szCs w:val="30"/>
              </w:rPr>
              <w:t>量指标</w:t>
            </w: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BA7F1A1">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双休日之外加班补助费发放人次（全年）</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77F25C51">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　=</w:t>
            </w:r>
            <w:r>
              <w:rPr>
                <w:rFonts w:hint="eastAsia" w:ascii="仿宋_GB2312" w:hAnsi="宋体" w:cs="仿宋_GB2312"/>
                <w:color w:val="000000"/>
                <w:kern w:val="0"/>
                <w:szCs w:val="30"/>
                <w:lang w:val="en-US" w:eastAsia="zh-CN"/>
              </w:rPr>
              <w:t>3048</w:t>
            </w:r>
            <w:r>
              <w:rPr>
                <w:rFonts w:hint="eastAsia" w:ascii="仿宋_GB2312" w:hAnsi="宋体" w:cs="仿宋_GB2312"/>
                <w:color w:val="000000"/>
                <w:kern w:val="0"/>
                <w:szCs w:val="30"/>
              </w:rPr>
              <w:t>人次</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8B100B1">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　=</w:t>
            </w:r>
            <w:r>
              <w:rPr>
                <w:rFonts w:hint="eastAsia" w:ascii="仿宋_GB2312" w:hAnsi="宋体" w:cs="仿宋_GB2312"/>
                <w:color w:val="000000"/>
                <w:kern w:val="0"/>
                <w:szCs w:val="30"/>
                <w:lang w:val="en-US" w:eastAsia="zh-CN"/>
              </w:rPr>
              <w:t>3048</w:t>
            </w:r>
            <w:r>
              <w:rPr>
                <w:rFonts w:hint="eastAsia" w:ascii="仿宋_GB2312" w:hAnsi="宋体" w:cs="仿宋_GB2312"/>
                <w:color w:val="000000"/>
                <w:kern w:val="0"/>
                <w:szCs w:val="30"/>
              </w:rPr>
              <w:t>人次</w:t>
            </w:r>
          </w:p>
        </w:tc>
        <w:tc>
          <w:tcPr>
            <w:tcW w:w="96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1B7C374">
            <w:pPr>
              <w:widowControl/>
              <w:jc w:val="center"/>
              <w:textAlignment w:val="center"/>
              <w:rPr>
                <w:rFonts w:hint="default" w:ascii="仿宋_GB2312" w:hAnsi="宋体" w:eastAsia="仿宋_GB2312" w:cs="仿宋_GB2312"/>
                <w:color w:val="000000"/>
                <w:szCs w:val="30"/>
                <w:lang w:val="en-US" w:eastAsia="zh-CN"/>
              </w:rPr>
            </w:pPr>
            <w:r>
              <w:rPr>
                <w:rFonts w:hint="eastAsia" w:ascii="仿宋_GB2312" w:hAnsi="宋体" w:cs="仿宋_GB2312"/>
                <w:color w:val="000000"/>
                <w:kern w:val="0"/>
                <w:szCs w:val="30"/>
                <w:lang w:val="en-US" w:eastAsia="zh-CN"/>
              </w:rPr>
              <w:t>10</w:t>
            </w:r>
          </w:p>
        </w:tc>
        <w:tc>
          <w:tcPr>
            <w:tcW w:w="937"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C119767">
            <w:pPr>
              <w:widowControl/>
              <w:jc w:val="center"/>
              <w:textAlignment w:val="center"/>
              <w:rPr>
                <w:rFonts w:hint="default" w:ascii="仿宋_GB2312" w:hAnsi="宋体" w:eastAsia="仿宋_GB2312" w:cs="仿宋_GB2312"/>
                <w:color w:val="000000"/>
                <w:szCs w:val="30"/>
                <w:lang w:val="en-US" w:eastAsia="zh-CN"/>
              </w:rPr>
            </w:pPr>
            <w:r>
              <w:rPr>
                <w:rFonts w:hint="eastAsia" w:ascii="仿宋_GB2312" w:hAnsi="宋体" w:cs="仿宋_GB2312"/>
                <w:color w:val="000000"/>
                <w:kern w:val="0"/>
                <w:szCs w:val="30"/>
                <w:lang w:val="en-US" w:eastAsia="zh-CN"/>
              </w:rPr>
              <w:t>10</w:t>
            </w:r>
          </w:p>
        </w:tc>
      </w:tr>
      <w:tr w14:paraId="56791B5F">
        <w:tblPrEx>
          <w:tblCellMar>
            <w:top w:w="0" w:type="dxa"/>
            <w:left w:w="0" w:type="dxa"/>
            <w:bottom w:w="0" w:type="dxa"/>
            <w:right w:w="0" w:type="dxa"/>
          </w:tblCellMar>
        </w:tblPrEx>
        <w:trPr>
          <w:trHeight w:val="118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07F9B60">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44ADAA5">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95DF96B">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保障因公致残、死亡民警生活困难补助发放人数</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7867625A">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2</w:t>
            </w:r>
            <w:r>
              <w:rPr>
                <w:rFonts w:hint="eastAsia" w:ascii="仿宋_GB2312" w:hAnsi="宋体" w:cs="仿宋_GB2312"/>
                <w:color w:val="000000"/>
                <w:kern w:val="0"/>
                <w:szCs w:val="30"/>
              </w:rPr>
              <w:t>人</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190B735">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2</w:t>
            </w:r>
            <w:r>
              <w:rPr>
                <w:rFonts w:hint="eastAsia" w:ascii="仿宋_GB2312" w:hAnsi="宋体" w:cs="仿宋_GB2312"/>
                <w:color w:val="000000"/>
                <w:kern w:val="0"/>
                <w:szCs w:val="30"/>
              </w:rPr>
              <w:t>人</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B98E377">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1503A16">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r>
      <w:tr w14:paraId="6BF6BE77">
        <w:tblPrEx>
          <w:tblCellMar>
            <w:top w:w="0" w:type="dxa"/>
            <w:left w:w="0" w:type="dxa"/>
            <w:bottom w:w="0" w:type="dxa"/>
            <w:right w:w="0" w:type="dxa"/>
          </w:tblCellMar>
        </w:tblPrEx>
        <w:trPr>
          <w:trHeight w:val="40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2326C98">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7FF99045">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5CCD473">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组织健康体检人数</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782C475">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301</w:t>
            </w:r>
            <w:r>
              <w:rPr>
                <w:rFonts w:hint="eastAsia" w:ascii="仿宋_GB2312" w:hAnsi="宋体" w:cs="仿宋_GB2312"/>
                <w:color w:val="000000"/>
                <w:kern w:val="0"/>
                <w:szCs w:val="30"/>
                <w:lang w:eastAsia="zh-CN"/>
              </w:rPr>
              <w:t>人</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DE6E935">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301</w:t>
            </w:r>
            <w:r>
              <w:rPr>
                <w:rFonts w:hint="eastAsia" w:ascii="仿宋_GB2312" w:hAnsi="宋体" w:cs="仿宋_GB2312"/>
                <w:color w:val="000000"/>
                <w:kern w:val="0"/>
                <w:szCs w:val="30"/>
                <w:lang w:eastAsia="zh-CN"/>
              </w:rPr>
              <w:t>人</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4E33124">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E201AF6">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r>
      <w:tr w14:paraId="4815E76F">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A595E77">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0565309">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63325D1">
            <w:pPr>
              <w:widowControl/>
              <w:jc w:val="center"/>
              <w:textAlignment w:val="center"/>
              <w:rPr>
                <w:rFonts w:hint="eastAsia" w:ascii="仿宋_GB2312" w:hAnsi="宋体" w:eastAsia="仿宋_GB2312" w:cs="仿宋_GB2312"/>
                <w:color w:val="000000"/>
                <w:kern w:val="0"/>
                <w:szCs w:val="30"/>
                <w:lang w:eastAsia="zh-CN"/>
              </w:rPr>
            </w:pPr>
            <w:r>
              <w:rPr>
                <w:rFonts w:hint="eastAsia" w:ascii="仿宋_GB2312" w:hAnsi="宋体" w:cs="仿宋_GB2312"/>
                <w:color w:val="000000"/>
                <w:kern w:val="0"/>
                <w:szCs w:val="30"/>
                <w:lang w:eastAsia="zh-CN"/>
              </w:rPr>
              <w:t>购买意外伤害保险人数</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668A37B7">
            <w:pPr>
              <w:widowControl/>
              <w:jc w:val="center"/>
              <w:textAlignment w:val="center"/>
              <w:rPr>
                <w:rFonts w:hint="eastAsia" w:ascii="仿宋_GB2312" w:hAnsi="宋体" w:eastAsia="仿宋_GB2312" w:cs="仿宋_GB2312"/>
                <w:color w:val="000000"/>
                <w:kern w:val="0"/>
                <w:szCs w:val="30"/>
                <w:lang w:eastAsia="zh-CN"/>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301</w:t>
            </w:r>
            <w:r>
              <w:rPr>
                <w:rFonts w:hint="eastAsia" w:ascii="仿宋_GB2312" w:hAnsi="宋体" w:cs="仿宋_GB2312"/>
                <w:color w:val="000000"/>
                <w:kern w:val="0"/>
                <w:szCs w:val="30"/>
                <w:lang w:eastAsia="zh-CN"/>
              </w:rPr>
              <w:t>人</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BF71A49">
            <w:pPr>
              <w:widowControl/>
              <w:jc w:val="center"/>
              <w:textAlignment w:val="center"/>
              <w:rPr>
                <w:rFonts w:hint="eastAsia" w:ascii="仿宋_GB2312" w:hAnsi="宋体" w:eastAsia="仿宋_GB2312" w:cs="仿宋_GB2312"/>
                <w:color w:val="000000"/>
                <w:kern w:val="0"/>
                <w:szCs w:val="30"/>
                <w:lang w:eastAsia="zh-CN"/>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301</w:t>
            </w:r>
            <w:r>
              <w:rPr>
                <w:rFonts w:hint="eastAsia" w:ascii="仿宋_GB2312" w:hAnsi="宋体" w:cs="仿宋_GB2312"/>
                <w:color w:val="000000"/>
                <w:kern w:val="0"/>
                <w:szCs w:val="30"/>
                <w:lang w:eastAsia="zh-CN"/>
              </w:rPr>
              <w:t>人</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0691EE3">
            <w:pPr>
              <w:widowControl/>
              <w:jc w:val="center"/>
              <w:textAlignment w:val="center"/>
              <w:rPr>
                <w:rFonts w:hint="eastAsia" w:ascii="仿宋_GB2312" w:hAnsi="宋体" w:eastAsia="仿宋_GB2312" w:cs="仿宋_GB2312"/>
                <w:color w:val="000000"/>
                <w:kern w:val="0"/>
                <w:szCs w:val="30"/>
                <w:lang w:val="en-US" w:eastAsia="zh-CN"/>
              </w:rPr>
            </w:pPr>
            <w:r>
              <w:rPr>
                <w:rFonts w:hint="eastAsia" w:ascii="仿宋_GB2312" w:hAnsi="宋体" w:cs="仿宋_GB2312"/>
                <w:color w:val="000000"/>
                <w:kern w:val="0"/>
                <w:szCs w:val="30"/>
                <w:lang w:val="en-US" w:eastAsia="zh-CN"/>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85F7931">
            <w:pPr>
              <w:widowControl/>
              <w:jc w:val="center"/>
              <w:textAlignment w:val="center"/>
              <w:rPr>
                <w:rFonts w:hint="eastAsia" w:ascii="仿宋_GB2312" w:hAnsi="宋体" w:eastAsia="仿宋_GB2312" w:cs="仿宋_GB2312"/>
                <w:color w:val="000000"/>
                <w:kern w:val="0"/>
                <w:szCs w:val="30"/>
                <w:lang w:val="en-US" w:eastAsia="zh-CN"/>
              </w:rPr>
            </w:pPr>
            <w:r>
              <w:rPr>
                <w:rFonts w:hint="eastAsia" w:ascii="仿宋_GB2312" w:hAnsi="宋体" w:cs="仿宋_GB2312"/>
                <w:color w:val="000000"/>
                <w:kern w:val="0"/>
                <w:szCs w:val="30"/>
                <w:lang w:val="en-US" w:eastAsia="zh-CN"/>
              </w:rPr>
              <w:t>8</w:t>
            </w:r>
          </w:p>
        </w:tc>
      </w:tr>
      <w:tr w14:paraId="3C0B130F">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7CAF6EB">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2A94231">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B557314">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保障警力正常运转月数</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E0175C4">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=12个月</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BD269C8">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=12个月</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592A729">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8900051">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r>
      <w:tr w14:paraId="7E6B7A0F">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5B8C1CE">
            <w:pPr>
              <w:rPr>
                <w:rFonts w:ascii="仿宋_GB2312" w:hAnsi="宋体" w:cs="仿宋_GB2312"/>
                <w:color w:val="000000"/>
                <w:szCs w:val="30"/>
              </w:rPr>
            </w:pPr>
          </w:p>
        </w:tc>
        <w:tc>
          <w:tcPr>
            <w:tcW w:w="750"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67FBF388">
            <w:pPr>
              <w:widowControl/>
              <w:textAlignment w:val="center"/>
              <w:rPr>
                <w:rFonts w:hint="eastAsia" w:ascii="仿宋_GB2312" w:hAnsi="宋体" w:cs="仿宋_GB2312"/>
                <w:color w:val="000000"/>
                <w:kern w:val="0"/>
                <w:szCs w:val="30"/>
                <w:lang w:eastAsia="zh-CN"/>
              </w:rPr>
            </w:pPr>
            <w:r>
              <w:rPr>
                <w:rFonts w:hint="eastAsia" w:ascii="仿宋_GB2312" w:hAnsi="宋体" w:cs="仿宋_GB2312"/>
                <w:color w:val="000000"/>
                <w:kern w:val="0"/>
                <w:szCs w:val="30"/>
              </w:rPr>
              <w:t>时效指标</w:t>
            </w: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6AA5682F">
            <w:pPr>
              <w:widowControl/>
              <w:jc w:val="center"/>
              <w:textAlignment w:val="center"/>
              <w:rPr>
                <w:rFonts w:hint="eastAsia" w:ascii="仿宋_GB2312" w:hAnsi="宋体" w:cs="仿宋_GB2312"/>
                <w:color w:val="000000"/>
                <w:kern w:val="0"/>
                <w:szCs w:val="30"/>
              </w:rPr>
            </w:pPr>
            <w:r>
              <w:rPr>
                <w:rFonts w:hint="eastAsia" w:ascii="仿宋_GB2312" w:hAnsi="宋体" w:cs="仿宋_GB2312"/>
                <w:color w:val="000000"/>
                <w:kern w:val="0"/>
                <w:szCs w:val="30"/>
              </w:rPr>
              <w:t>加班费发放完成率</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7F8B56D">
            <w:pPr>
              <w:widowControl/>
              <w:jc w:val="center"/>
              <w:textAlignment w:val="center"/>
              <w:rPr>
                <w:rFonts w:hint="eastAsia" w:ascii="仿宋_GB2312" w:hAnsi="宋体" w:cs="仿宋_GB2312"/>
                <w:color w:val="000000"/>
                <w:kern w:val="0"/>
                <w:szCs w:val="30"/>
              </w:rPr>
            </w:pPr>
            <w:r>
              <w:rPr>
                <w:rFonts w:hint="eastAsia" w:ascii="仿宋_GB2312" w:hAnsi="宋体" w:cs="仿宋_GB2312"/>
                <w:color w:val="000000"/>
                <w:kern w:val="0"/>
                <w:szCs w:val="30"/>
              </w:rPr>
              <w:t>=100%</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2D7A23F">
            <w:pPr>
              <w:widowControl/>
              <w:jc w:val="center"/>
              <w:textAlignment w:val="center"/>
              <w:rPr>
                <w:rFonts w:hint="eastAsia" w:ascii="仿宋_GB2312" w:hAnsi="宋体" w:cs="仿宋_GB2312"/>
                <w:color w:val="000000"/>
                <w:kern w:val="0"/>
                <w:szCs w:val="30"/>
              </w:rPr>
            </w:pPr>
            <w:r>
              <w:rPr>
                <w:rFonts w:hint="eastAsia" w:ascii="仿宋_GB2312" w:hAnsi="宋体" w:cs="仿宋_GB2312"/>
                <w:color w:val="000000"/>
                <w:kern w:val="0"/>
                <w:szCs w:val="30"/>
              </w:rPr>
              <w:t>=100%</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01F508E">
            <w:pPr>
              <w:widowControl/>
              <w:jc w:val="center"/>
              <w:textAlignment w:val="center"/>
              <w:rPr>
                <w:rFonts w:hint="eastAsia" w:ascii="仿宋_GB2312" w:hAnsi="宋体" w:eastAsia="仿宋_GB2312" w:cs="仿宋_GB2312"/>
                <w:color w:val="000000"/>
                <w:kern w:val="0"/>
                <w:szCs w:val="30"/>
                <w:lang w:val="en-US" w:eastAsia="zh-CN"/>
              </w:rPr>
            </w:pPr>
            <w:r>
              <w:rPr>
                <w:rFonts w:hint="eastAsia" w:ascii="仿宋_GB2312" w:hAnsi="宋体" w:cs="仿宋_GB2312"/>
                <w:color w:val="000000"/>
                <w:kern w:val="0"/>
                <w:szCs w:val="30"/>
                <w:lang w:val="en-US" w:eastAsia="zh-CN"/>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3CF9711">
            <w:pPr>
              <w:widowControl/>
              <w:jc w:val="center"/>
              <w:textAlignment w:val="center"/>
              <w:rPr>
                <w:rFonts w:hint="eastAsia" w:ascii="仿宋_GB2312" w:hAnsi="宋体" w:eastAsia="仿宋_GB2312" w:cs="仿宋_GB2312"/>
                <w:color w:val="000000"/>
                <w:kern w:val="0"/>
                <w:szCs w:val="30"/>
                <w:lang w:val="en-US" w:eastAsia="zh-CN"/>
              </w:rPr>
            </w:pPr>
            <w:r>
              <w:rPr>
                <w:rFonts w:hint="eastAsia" w:ascii="仿宋_GB2312" w:hAnsi="宋体" w:cs="仿宋_GB2312"/>
                <w:color w:val="000000"/>
                <w:kern w:val="0"/>
                <w:szCs w:val="30"/>
                <w:lang w:val="en-US" w:eastAsia="zh-CN"/>
              </w:rPr>
              <w:t>8</w:t>
            </w:r>
          </w:p>
        </w:tc>
      </w:tr>
      <w:tr w14:paraId="694F241C">
        <w:tblPrEx>
          <w:tblCellMar>
            <w:top w:w="0" w:type="dxa"/>
            <w:left w:w="0" w:type="dxa"/>
            <w:bottom w:w="0" w:type="dxa"/>
            <w:right w:w="0" w:type="dxa"/>
          </w:tblCellMar>
        </w:tblPrEx>
        <w:trPr>
          <w:trHeight w:val="828"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7C9B412">
            <w:pPr>
              <w:rPr>
                <w:rFonts w:ascii="仿宋_GB2312" w:hAnsi="宋体" w:cs="仿宋_GB2312"/>
                <w:color w:val="000000"/>
                <w:szCs w:val="30"/>
              </w:rPr>
            </w:pPr>
          </w:p>
        </w:tc>
        <w:tc>
          <w:tcPr>
            <w:tcW w:w="750"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3AB835D">
            <w:pPr>
              <w:widowControl/>
              <w:textAlignment w:val="center"/>
              <w:rPr>
                <w:rFonts w:ascii="仿宋_GB2312" w:hAnsi="宋体" w:cs="仿宋_GB2312"/>
                <w:color w:val="000000"/>
                <w:szCs w:val="30"/>
              </w:rPr>
            </w:pPr>
            <w:r>
              <w:rPr>
                <w:rFonts w:hint="eastAsia" w:ascii="仿宋_GB2312" w:hAnsi="宋体" w:cs="仿宋_GB2312"/>
                <w:color w:val="000000"/>
                <w:kern w:val="0"/>
                <w:szCs w:val="30"/>
                <w:lang w:eastAsia="zh-CN"/>
              </w:rPr>
              <w:t>经济</w:t>
            </w:r>
            <w:r>
              <w:rPr>
                <w:rFonts w:hint="eastAsia" w:ascii="仿宋_GB2312" w:hAnsi="宋体" w:cs="仿宋_GB2312"/>
                <w:color w:val="000000"/>
                <w:kern w:val="0"/>
                <w:szCs w:val="30"/>
              </w:rPr>
              <w:t>成本指标</w:t>
            </w: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F143273">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双休日之外加班费支出</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802B28F">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eastAsia="zh-CN"/>
              </w:rPr>
              <w:t>223.792</w:t>
            </w:r>
            <w:r>
              <w:rPr>
                <w:rFonts w:hint="eastAsia" w:ascii="仿宋_GB2312" w:hAnsi="宋体" w:cs="仿宋_GB2312"/>
                <w:color w:val="000000"/>
                <w:kern w:val="0"/>
                <w:szCs w:val="30"/>
              </w:rPr>
              <w:t>万元</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02A379E">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eastAsia="zh-CN"/>
              </w:rPr>
              <w:t>223.792</w:t>
            </w:r>
            <w:r>
              <w:rPr>
                <w:rFonts w:hint="eastAsia" w:ascii="仿宋_GB2312" w:hAnsi="宋体" w:cs="仿宋_GB2312"/>
                <w:color w:val="000000"/>
                <w:kern w:val="0"/>
                <w:szCs w:val="30"/>
              </w:rPr>
              <w:t>万元</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498BFA1">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A2CE0DF">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r>
      <w:tr w14:paraId="0DE3B4C9">
        <w:tblPrEx>
          <w:tblCellMar>
            <w:top w:w="0" w:type="dxa"/>
            <w:left w:w="0" w:type="dxa"/>
            <w:bottom w:w="0" w:type="dxa"/>
            <w:right w:w="0" w:type="dxa"/>
          </w:tblCellMar>
        </w:tblPrEx>
        <w:trPr>
          <w:trHeight w:val="118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F5F3DA2">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6B4F1E03">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67361FE1">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保障执勤执法工作正常开展成本性支出</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8FE5CCA">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=243.87万元</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5310C05">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=243.87万元</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12C7D1F">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693F267">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r>
      <w:tr w14:paraId="1810C48C">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6D8B466">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AD7BCEF">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C07C223">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体检费支出</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AD08B41">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94.21</w:t>
            </w:r>
            <w:r>
              <w:rPr>
                <w:rFonts w:hint="eastAsia" w:ascii="仿宋_GB2312" w:hAnsi="宋体" w:cs="仿宋_GB2312"/>
                <w:color w:val="000000"/>
                <w:kern w:val="0"/>
                <w:szCs w:val="30"/>
              </w:rPr>
              <w:t>万元</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9DD0B24">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94.21</w:t>
            </w:r>
            <w:r>
              <w:rPr>
                <w:rFonts w:hint="eastAsia" w:ascii="仿宋_GB2312" w:hAnsi="宋体" w:cs="仿宋_GB2312"/>
                <w:color w:val="000000"/>
                <w:kern w:val="0"/>
                <w:szCs w:val="30"/>
              </w:rPr>
              <w:t>万元</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3C10D23">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0E01E1B">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r>
      <w:tr w14:paraId="09C3D0C7">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BF0AA7C">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333565A">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7B95B993">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民警意外伤害保险采购支出</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92AEAB6">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39.138</w:t>
            </w:r>
            <w:r>
              <w:rPr>
                <w:rFonts w:hint="eastAsia" w:ascii="仿宋_GB2312" w:hAnsi="宋体" w:cs="仿宋_GB2312"/>
                <w:color w:val="000000"/>
                <w:kern w:val="0"/>
                <w:szCs w:val="30"/>
              </w:rPr>
              <w:t>万元</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740D0B1B">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39.138</w:t>
            </w:r>
            <w:r>
              <w:rPr>
                <w:rFonts w:hint="eastAsia" w:ascii="仿宋_GB2312" w:hAnsi="宋体" w:cs="仿宋_GB2312"/>
                <w:color w:val="000000"/>
                <w:kern w:val="0"/>
                <w:szCs w:val="30"/>
              </w:rPr>
              <w:t>万元</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9847F8D">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6B42770">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r>
      <w:tr w14:paraId="3421E03D">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52B408E">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6C3BD78A">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76725A8D">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因公致残或牺牲民警遗嘱补助支出</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DE93C10">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5.15</w:t>
            </w:r>
            <w:r>
              <w:rPr>
                <w:rFonts w:hint="eastAsia" w:ascii="仿宋_GB2312" w:hAnsi="宋体" w:cs="仿宋_GB2312"/>
                <w:color w:val="000000"/>
                <w:kern w:val="0"/>
                <w:szCs w:val="30"/>
              </w:rPr>
              <w:t>万元</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84ED9E0">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5.15</w:t>
            </w:r>
            <w:r>
              <w:rPr>
                <w:rFonts w:hint="eastAsia" w:ascii="仿宋_GB2312" w:hAnsi="宋体" w:cs="仿宋_GB2312"/>
                <w:color w:val="000000"/>
                <w:kern w:val="0"/>
                <w:szCs w:val="30"/>
              </w:rPr>
              <w:t>万元</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726FC43">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303386E">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r>
      <w:tr w14:paraId="6A422CD6">
        <w:tblPrEx>
          <w:tblCellMar>
            <w:top w:w="0" w:type="dxa"/>
            <w:left w:w="0" w:type="dxa"/>
            <w:bottom w:w="0" w:type="dxa"/>
            <w:right w:w="0" w:type="dxa"/>
          </w:tblCellMar>
        </w:tblPrEx>
        <w:trPr>
          <w:trHeight w:val="405" w:hRule="atLeast"/>
        </w:trPr>
        <w:tc>
          <w:tcPr>
            <w:tcW w:w="7888" w:type="dxa"/>
            <w:gridSpan w:val="5"/>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9A0E440">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目标偏离及应对情况</w:t>
            </w:r>
          </w:p>
        </w:tc>
        <w:tc>
          <w:tcPr>
            <w:tcW w:w="960"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F86B147">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10</w:t>
            </w:r>
          </w:p>
        </w:tc>
        <w:tc>
          <w:tcPr>
            <w:tcW w:w="93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7F41CA9D">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10</w:t>
            </w:r>
          </w:p>
        </w:tc>
      </w:tr>
      <w:tr w14:paraId="11DDC753">
        <w:tblPrEx>
          <w:tblCellMar>
            <w:top w:w="0" w:type="dxa"/>
            <w:left w:w="0" w:type="dxa"/>
            <w:bottom w:w="0" w:type="dxa"/>
            <w:right w:w="0" w:type="dxa"/>
          </w:tblCellMar>
        </w:tblPrEx>
        <w:trPr>
          <w:trHeight w:val="405" w:hRule="atLeast"/>
        </w:trPr>
        <w:tc>
          <w:tcPr>
            <w:tcW w:w="7888" w:type="dxa"/>
            <w:gridSpan w:val="5"/>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CCCE462">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合计</w:t>
            </w:r>
          </w:p>
        </w:tc>
        <w:tc>
          <w:tcPr>
            <w:tcW w:w="960"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7B435878">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100</w:t>
            </w:r>
          </w:p>
        </w:tc>
        <w:tc>
          <w:tcPr>
            <w:tcW w:w="93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CCFB9BB">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100</w:t>
            </w:r>
          </w:p>
        </w:tc>
      </w:tr>
    </w:tbl>
    <w:p w14:paraId="1243AC05">
      <w:pPr>
        <w:spacing w:line="600" w:lineRule="exact"/>
        <w:rPr>
          <w:rFonts w:hint="eastAsia" w:ascii="黑体" w:hAnsi="黑体" w:eastAsia="黑体"/>
        </w:rPr>
      </w:pPr>
    </w:p>
    <w:p w14:paraId="1D9AA7A8">
      <w:pPr>
        <w:spacing w:line="600" w:lineRule="exact"/>
        <w:ind w:firstLine="600" w:firstLineChars="200"/>
        <w:rPr>
          <w:rFonts w:ascii="黑体" w:hAnsi="黑体" w:eastAsia="黑体"/>
        </w:rPr>
      </w:pPr>
      <w:r>
        <w:rPr>
          <w:rFonts w:hint="eastAsia" w:ascii="黑体" w:hAnsi="黑体" w:eastAsia="黑体"/>
        </w:rPr>
        <w:t>四、绩效评价指标分析</w:t>
      </w:r>
    </w:p>
    <w:p w14:paraId="030C6996">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02B51FD">
      <w:pPr>
        <w:spacing w:line="560" w:lineRule="exact"/>
        <w:ind w:firstLine="624" w:firstLineChars="200"/>
        <w:rPr>
          <w:rStyle w:val="5"/>
          <w:rFonts w:hint="eastAsia" w:ascii="仿宋_GB2312" w:hAnsi="仿宋" w:cstheme="minorBidi"/>
          <w:b w:val="0"/>
          <w:spacing w:val="-4"/>
          <w:sz w:val="32"/>
          <w:szCs w:val="32"/>
        </w:rPr>
      </w:pPr>
      <w:r>
        <w:rPr>
          <w:rStyle w:val="5"/>
          <w:rFonts w:hint="eastAsia" w:ascii="仿宋_GB2312" w:hAnsi="仿宋" w:cstheme="minorBidi"/>
          <w:b w:val="0"/>
          <w:spacing w:val="-4"/>
          <w:sz w:val="32"/>
          <w:szCs w:val="32"/>
        </w:rPr>
        <w:t>为落实从优待警等各项暖警爱警措施,提高全警满意度及职业认同感，改善全警生活水平，该项目规模合计</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万元，其中：</w:t>
      </w:r>
    </w:p>
    <w:p w14:paraId="3C6C5DAD">
      <w:pPr>
        <w:spacing w:line="560" w:lineRule="exact"/>
        <w:ind w:firstLine="624" w:firstLineChars="200"/>
        <w:rPr>
          <w:rFonts w:ascii="仿宋_GB2312"/>
          <w:sz w:val="32"/>
          <w:szCs w:val="32"/>
        </w:rPr>
      </w:pPr>
      <w:r>
        <w:rPr>
          <w:rStyle w:val="5"/>
          <w:rFonts w:hint="eastAsia" w:ascii="仿宋_GB2312" w:hAnsi="楷体"/>
          <w:b w:val="0"/>
          <w:spacing w:val="-4"/>
          <w:sz w:val="32"/>
          <w:szCs w:val="32"/>
        </w:rPr>
        <w:t>1.</w:t>
      </w:r>
      <w:r>
        <w:rPr>
          <w:rFonts w:hint="eastAsia" w:ascii="仿宋_GB2312"/>
          <w:sz w:val="32"/>
          <w:szCs w:val="32"/>
        </w:rPr>
        <w:t xml:space="preserve">根据《关于人民警察法定工作日外加班发放补贴的通知》（新人社规〔2017〕9号），按照710元/人/月标准核算， </w:t>
      </w:r>
      <w:r>
        <w:rPr>
          <w:rFonts w:hint="eastAsia" w:ascii="仿宋_GB2312"/>
          <w:sz w:val="32"/>
          <w:szCs w:val="32"/>
          <w:lang w:eastAsia="zh-CN"/>
        </w:rPr>
        <w:t>2024年</w:t>
      </w:r>
      <w:r>
        <w:rPr>
          <w:rFonts w:hint="eastAsia" w:ascii="仿宋_GB2312"/>
          <w:sz w:val="32"/>
          <w:szCs w:val="32"/>
        </w:rPr>
        <w:t>10月份财政统发工资在册民警</w:t>
      </w:r>
      <w:r>
        <w:rPr>
          <w:rFonts w:hint="eastAsia" w:ascii="仿宋_GB2312"/>
          <w:sz w:val="32"/>
          <w:szCs w:val="32"/>
          <w:lang w:val="en-US" w:eastAsia="zh-CN"/>
        </w:rPr>
        <w:t>254</w:t>
      </w:r>
      <w:r>
        <w:rPr>
          <w:rFonts w:hint="eastAsia" w:ascii="仿宋_GB2312"/>
          <w:sz w:val="32"/>
          <w:szCs w:val="32"/>
        </w:rPr>
        <w:t>人，202</w:t>
      </w:r>
      <w:r>
        <w:rPr>
          <w:rFonts w:hint="eastAsia" w:ascii="仿宋_GB2312"/>
          <w:sz w:val="32"/>
          <w:szCs w:val="32"/>
          <w:lang w:val="en-US" w:eastAsia="zh-CN"/>
        </w:rPr>
        <w:t>4</w:t>
      </w:r>
      <w:r>
        <w:rPr>
          <w:rFonts w:hint="eastAsia" w:ascii="仿宋_GB2312"/>
          <w:sz w:val="32"/>
          <w:szCs w:val="32"/>
        </w:rPr>
        <w:t>年需求约</w:t>
      </w:r>
      <w:r>
        <w:rPr>
          <w:rFonts w:hint="eastAsia" w:ascii="仿宋_GB2312"/>
          <w:sz w:val="32"/>
          <w:szCs w:val="32"/>
          <w:lang w:eastAsia="zh-CN"/>
        </w:rPr>
        <w:t>223.792</w:t>
      </w:r>
      <w:r>
        <w:rPr>
          <w:rFonts w:hint="eastAsia" w:ascii="仿宋_GB2312"/>
          <w:sz w:val="32"/>
          <w:szCs w:val="32"/>
        </w:rPr>
        <w:t>万元（710元/人/月*</w:t>
      </w:r>
      <w:r>
        <w:rPr>
          <w:rFonts w:hint="eastAsia" w:ascii="仿宋_GB2312"/>
          <w:sz w:val="32"/>
          <w:szCs w:val="32"/>
          <w:lang w:val="en-US" w:eastAsia="zh-CN"/>
        </w:rPr>
        <w:t>254</w:t>
      </w:r>
      <w:r>
        <w:rPr>
          <w:rFonts w:hint="eastAsia" w:ascii="仿宋_GB2312"/>
          <w:sz w:val="32"/>
          <w:szCs w:val="32"/>
        </w:rPr>
        <w:t>人*12个月）。</w:t>
      </w:r>
    </w:p>
    <w:p w14:paraId="06992B5F">
      <w:pPr>
        <w:spacing w:line="560" w:lineRule="exact"/>
        <w:ind w:firstLine="640" w:firstLineChars="200"/>
        <w:rPr>
          <w:rFonts w:ascii="仿宋_GB2312"/>
          <w:sz w:val="32"/>
          <w:szCs w:val="32"/>
        </w:rPr>
      </w:pPr>
      <w:r>
        <w:rPr>
          <w:rFonts w:hint="eastAsia" w:ascii="仿宋_GB2312"/>
          <w:sz w:val="32"/>
          <w:szCs w:val="32"/>
        </w:rPr>
        <w:t>2.根据公安厅《关于开展2022年度厅机关民警健康体检有关工作的通知》</w:t>
      </w:r>
      <w:bookmarkStart w:id="0" w:name="发文字号"/>
      <w:r>
        <w:rPr>
          <w:rFonts w:hint="eastAsia" w:ascii="仿宋_GB2312"/>
          <w:sz w:val="32"/>
          <w:szCs w:val="32"/>
        </w:rPr>
        <w:t>（</w:t>
      </w:r>
      <w:r>
        <w:rPr>
          <w:rFonts w:hint="eastAsia" w:ascii="仿宋_GB2312"/>
          <w:sz w:val="32"/>
          <w:szCs w:val="44"/>
        </w:rPr>
        <w:t>新公政传发〔2022〕816号</w:t>
      </w:r>
      <w:r>
        <w:rPr>
          <w:rFonts w:hint="eastAsia" w:ascii="仿宋_GB2312"/>
          <w:sz w:val="32"/>
          <w:szCs w:val="32"/>
        </w:rPr>
        <w:t>）</w:t>
      </w:r>
      <w:bookmarkEnd w:id="0"/>
      <w:r>
        <w:rPr>
          <w:rFonts w:hint="eastAsia" w:ascii="仿宋_GB2312"/>
          <w:sz w:val="32"/>
          <w:szCs w:val="32"/>
        </w:rPr>
        <w:t>中关于体检标准及范围的要求，高支队298名民警和事业编制人员体检支出需求约</w:t>
      </w:r>
      <w:r>
        <w:rPr>
          <w:rFonts w:hint="eastAsia" w:ascii="仿宋_GB2312"/>
          <w:sz w:val="32"/>
          <w:szCs w:val="32"/>
          <w:lang w:val="en-US" w:eastAsia="zh-CN"/>
        </w:rPr>
        <w:t>94.21</w:t>
      </w:r>
      <w:r>
        <w:rPr>
          <w:rFonts w:hint="eastAsia" w:ascii="仿宋_GB2312"/>
          <w:sz w:val="32"/>
          <w:szCs w:val="32"/>
        </w:rPr>
        <w:t>万元，其中：男性民警</w:t>
      </w:r>
      <w:r>
        <w:rPr>
          <w:rFonts w:hint="eastAsia" w:ascii="仿宋_GB2312"/>
          <w:sz w:val="32"/>
          <w:szCs w:val="32"/>
          <w:lang w:val="en-US" w:eastAsia="zh-CN"/>
        </w:rPr>
        <w:t>3100</w:t>
      </w:r>
      <w:r>
        <w:rPr>
          <w:rFonts w:hint="eastAsia" w:ascii="仿宋_GB2312"/>
          <w:sz w:val="32"/>
          <w:szCs w:val="32"/>
        </w:rPr>
        <w:t>元*</w:t>
      </w:r>
      <w:r>
        <w:rPr>
          <w:rFonts w:hint="eastAsia" w:ascii="仿宋_GB2312"/>
          <w:sz w:val="32"/>
          <w:szCs w:val="32"/>
          <w:lang w:val="en-US" w:eastAsia="zh-CN"/>
        </w:rPr>
        <w:t>271</w:t>
      </w:r>
      <w:r>
        <w:rPr>
          <w:rFonts w:hint="eastAsia" w:ascii="仿宋_GB2312"/>
          <w:sz w:val="32"/>
          <w:szCs w:val="32"/>
        </w:rPr>
        <w:t>人=</w:t>
      </w:r>
      <w:r>
        <w:rPr>
          <w:rFonts w:hint="eastAsia" w:ascii="仿宋_GB2312"/>
          <w:sz w:val="32"/>
          <w:szCs w:val="32"/>
          <w:lang w:val="en-US" w:eastAsia="zh-CN"/>
        </w:rPr>
        <w:t>84.01</w:t>
      </w:r>
      <w:r>
        <w:rPr>
          <w:rFonts w:hint="eastAsia" w:ascii="仿宋_GB2312"/>
          <w:sz w:val="32"/>
          <w:szCs w:val="32"/>
        </w:rPr>
        <w:t>万元、女性民警</w:t>
      </w:r>
      <w:r>
        <w:rPr>
          <w:rFonts w:hint="eastAsia"/>
          <w:sz w:val="32"/>
          <w:szCs w:val="32"/>
          <w:lang w:val="en-US" w:eastAsia="zh-CN"/>
        </w:rPr>
        <w:t>3400</w:t>
      </w:r>
      <w:r>
        <w:rPr>
          <w:rFonts w:hint="eastAsia" w:ascii="仿宋_GB2312"/>
          <w:sz w:val="32"/>
          <w:szCs w:val="32"/>
        </w:rPr>
        <w:t>元*</w:t>
      </w:r>
      <w:r>
        <w:rPr>
          <w:rFonts w:hint="eastAsia" w:ascii="仿宋_GB2312"/>
          <w:sz w:val="32"/>
          <w:szCs w:val="32"/>
          <w:lang w:val="en-US" w:eastAsia="zh-CN"/>
        </w:rPr>
        <w:t>30</w:t>
      </w:r>
      <w:r>
        <w:rPr>
          <w:rFonts w:hint="eastAsia" w:ascii="仿宋_GB2312"/>
          <w:sz w:val="32"/>
          <w:szCs w:val="32"/>
        </w:rPr>
        <w:t>人=</w:t>
      </w:r>
      <w:r>
        <w:rPr>
          <w:rFonts w:hint="eastAsia" w:ascii="仿宋_GB2312"/>
          <w:sz w:val="32"/>
          <w:szCs w:val="32"/>
          <w:lang w:val="en-US" w:eastAsia="zh-CN"/>
        </w:rPr>
        <w:t>10.2</w:t>
      </w:r>
      <w:r>
        <w:rPr>
          <w:rFonts w:hint="eastAsia" w:ascii="仿宋_GB2312"/>
          <w:sz w:val="32"/>
          <w:szCs w:val="32"/>
        </w:rPr>
        <w:t>万元。</w:t>
      </w:r>
    </w:p>
    <w:p w14:paraId="56068166">
      <w:pPr>
        <w:spacing w:line="560" w:lineRule="exact"/>
        <w:ind w:firstLine="640" w:firstLineChars="200"/>
        <w:rPr>
          <w:rFonts w:ascii="仿宋_GB2312"/>
          <w:sz w:val="32"/>
          <w:szCs w:val="32"/>
        </w:rPr>
      </w:pPr>
      <w:r>
        <w:rPr>
          <w:rFonts w:hint="eastAsia" w:ascii="仿宋_GB2312"/>
          <w:sz w:val="32"/>
          <w:szCs w:val="32"/>
        </w:rPr>
        <w:t>3.根据《关于党政机关及事业单位用公款为个人购买商业保险若干问题的规定》（财金[2004]88号）第三条第一款规定“党政机关和依照公务员管理的事业单位用公款为干部职工购买商业保险，购保的险种紧限于旨在风险补偿的人身意外伤害险，包括公务履行交通意外伤害险、特岗人员的意外伤害保险”之相关规定，参照</w:t>
      </w:r>
      <w:r>
        <w:rPr>
          <w:rFonts w:hint="eastAsia" w:ascii="仿宋_GB2312"/>
          <w:sz w:val="32"/>
          <w:szCs w:val="32"/>
          <w:lang w:eastAsia="zh-CN"/>
        </w:rPr>
        <w:t>2024年</w:t>
      </w:r>
      <w:r>
        <w:rPr>
          <w:rFonts w:hint="eastAsia" w:ascii="仿宋_GB2312"/>
          <w:sz w:val="32"/>
          <w:szCs w:val="32"/>
        </w:rPr>
        <w:t>公安厅机关为民警购买意外伤害保险标准和要求， 10月份财政统发工资在册民警</w:t>
      </w:r>
      <w:r>
        <w:rPr>
          <w:rFonts w:hint="eastAsia" w:ascii="仿宋_GB2312"/>
          <w:sz w:val="32"/>
          <w:szCs w:val="32"/>
          <w:lang w:eastAsia="zh-CN"/>
        </w:rPr>
        <w:t>及事业编制干部</w:t>
      </w:r>
      <w:r>
        <w:rPr>
          <w:rFonts w:hint="eastAsia" w:ascii="仿宋_GB2312"/>
          <w:sz w:val="32"/>
          <w:szCs w:val="32"/>
          <w:lang w:val="en-US" w:eastAsia="zh-CN"/>
        </w:rPr>
        <w:t>301</w:t>
      </w:r>
      <w:r>
        <w:rPr>
          <w:rFonts w:hint="eastAsia" w:ascii="仿宋_GB2312"/>
          <w:sz w:val="32"/>
          <w:szCs w:val="32"/>
        </w:rPr>
        <w:t>人，202</w:t>
      </w:r>
      <w:r>
        <w:rPr>
          <w:rFonts w:hint="eastAsia" w:ascii="仿宋_GB2312"/>
          <w:sz w:val="32"/>
          <w:szCs w:val="32"/>
          <w:lang w:val="en-US" w:eastAsia="zh-CN"/>
        </w:rPr>
        <w:t>4</w:t>
      </w:r>
      <w:r>
        <w:rPr>
          <w:rFonts w:hint="eastAsia" w:ascii="仿宋_GB2312"/>
          <w:sz w:val="32"/>
          <w:szCs w:val="32"/>
        </w:rPr>
        <w:t>年意外伤害保险购置费预计需求约</w:t>
      </w:r>
      <w:r>
        <w:rPr>
          <w:rFonts w:hint="eastAsia" w:ascii="仿宋_GB2312"/>
          <w:sz w:val="32"/>
          <w:szCs w:val="32"/>
          <w:lang w:val="en-US" w:eastAsia="zh-CN"/>
        </w:rPr>
        <w:t>39.13</w:t>
      </w:r>
      <w:r>
        <w:rPr>
          <w:rFonts w:hint="eastAsia" w:ascii="仿宋_GB2312"/>
          <w:sz w:val="32"/>
          <w:szCs w:val="32"/>
        </w:rPr>
        <w:t>万元（1</w:t>
      </w:r>
      <w:r>
        <w:rPr>
          <w:rFonts w:hint="eastAsia" w:ascii="仿宋_GB2312"/>
          <w:sz w:val="32"/>
          <w:szCs w:val="32"/>
          <w:lang w:val="en-US" w:eastAsia="zh-CN"/>
        </w:rPr>
        <w:t>300</w:t>
      </w:r>
      <w:r>
        <w:rPr>
          <w:rFonts w:hint="eastAsia" w:ascii="仿宋_GB2312"/>
          <w:sz w:val="32"/>
          <w:szCs w:val="32"/>
        </w:rPr>
        <w:t>元/人*</w:t>
      </w:r>
      <w:r>
        <w:rPr>
          <w:rFonts w:hint="eastAsia" w:ascii="仿宋_GB2312"/>
          <w:sz w:val="32"/>
          <w:szCs w:val="32"/>
          <w:lang w:val="en-US" w:eastAsia="zh-CN"/>
        </w:rPr>
        <w:t>301</w:t>
      </w:r>
      <w:r>
        <w:rPr>
          <w:rFonts w:hint="eastAsia" w:ascii="仿宋_GB2312"/>
          <w:sz w:val="32"/>
          <w:szCs w:val="32"/>
        </w:rPr>
        <w:t>人）。</w:t>
      </w:r>
    </w:p>
    <w:p w14:paraId="00CC4956">
      <w:pPr>
        <w:spacing w:line="560" w:lineRule="exact"/>
        <w:ind w:firstLine="640" w:firstLineChars="200"/>
        <w:rPr>
          <w:rFonts w:ascii="仿宋_GB2312"/>
          <w:sz w:val="32"/>
          <w:szCs w:val="32"/>
        </w:rPr>
      </w:pPr>
      <w:r>
        <w:rPr>
          <w:rFonts w:hint="eastAsia" w:ascii="仿宋_GB2312"/>
          <w:sz w:val="32"/>
          <w:szCs w:val="32"/>
        </w:rPr>
        <w:t>4.根据《民政部关于印发&lt;人民警察抚恤优待办法&gt;的通知》（民发[2014]101号）、《自治区组织部 人社厅 财政厅&lt;关于调整自治区机关事业单位工作人员死亡后遗属生活困难补助标准的通知&gt;》(新人社发[2021]20号）相关要求及标准，为陈昶遗属、林龙等</w:t>
      </w:r>
      <w:r>
        <w:rPr>
          <w:rFonts w:hint="eastAsia" w:ascii="仿宋_GB2312"/>
          <w:sz w:val="32"/>
          <w:szCs w:val="32"/>
          <w:lang w:val="en-US" w:eastAsia="zh-CN"/>
        </w:rPr>
        <w:t>2</w:t>
      </w:r>
      <w:r>
        <w:rPr>
          <w:rFonts w:hint="eastAsia" w:ascii="仿宋_GB2312"/>
          <w:sz w:val="32"/>
          <w:szCs w:val="32"/>
        </w:rPr>
        <w:t>名同志发放202</w:t>
      </w:r>
      <w:r>
        <w:rPr>
          <w:rFonts w:hint="eastAsia" w:ascii="仿宋_GB2312"/>
          <w:sz w:val="32"/>
          <w:szCs w:val="32"/>
          <w:lang w:val="en-US" w:eastAsia="zh-CN"/>
        </w:rPr>
        <w:t>4</w:t>
      </w:r>
      <w:r>
        <w:rPr>
          <w:rFonts w:hint="eastAsia" w:ascii="仿宋_GB2312"/>
          <w:sz w:val="32"/>
          <w:szCs w:val="32"/>
        </w:rPr>
        <w:t>年护理费及生活困难补助费</w:t>
      </w:r>
      <w:r>
        <w:rPr>
          <w:rFonts w:hint="eastAsia" w:ascii="仿宋_GB2312"/>
          <w:sz w:val="32"/>
          <w:szCs w:val="32"/>
          <w:lang w:val="en-US" w:eastAsia="zh-CN"/>
        </w:rPr>
        <w:t>5.15</w:t>
      </w:r>
      <w:r>
        <w:rPr>
          <w:rFonts w:hint="eastAsia" w:ascii="仿宋_GB2312"/>
          <w:sz w:val="32"/>
          <w:szCs w:val="32"/>
        </w:rPr>
        <w:t>万元。其中：（1）陈昶非因公死亡，为其妻子及未成年女儿二人按照480元/人/月标准发放202</w:t>
      </w:r>
      <w:r>
        <w:rPr>
          <w:rFonts w:hint="eastAsia" w:ascii="仿宋_GB2312"/>
          <w:sz w:val="32"/>
          <w:szCs w:val="32"/>
          <w:lang w:val="en-US" w:eastAsia="zh-CN"/>
        </w:rPr>
        <w:t>4</w:t>
      </w:r>
      <w:r>
        <w:rPr>
          <w:rFonts w:hint="eastAsia" w:ascii="仿宋_GB2312"/>
          <w:sz w:val="32"/>
          <w:szCs w:val="32"/>
        </w:rPr>
        <w:t>年生活困难补助费，合计约1.15万元；（</w:t>
      </w:r>
      <w:r>
        <w:rPr>
          <w:rFonts w:hint="eastAsia" w:ascii="仿宋_GB2312"/>
          <w:sz w:val="32"/>
          <w:szCs w:val="32"/>
          <w:lang w:val="en-US" w:eastAsia="zh-CN"/>
        </w:rPr>
        <w:t>2</w:t>
      </w:r>
      <w:r>
        <w:rPr>
          <w:rFonts w:hint="eastAsia" w:ascii="仿宋_GB2312"/>
          <w:sz w:val="32"/>
          <w:szCs w:val="32"/>
        </w:rPr>
        <w:t>）林龙因公负伤鉴定为四级伤残，按照乌鲁木齐本地在岗职工平均月工资8336元的40%每月的标准发放202</w:t>
      </w:r>
      <w:r>
        <w:rPr>
          <w:rFonts w:hint="eastAsia" w:ascii="仿宋_GB2312"/>
          <w:sz w:val="32"/>
          <w:szCs w:val="32"/>
          <w:lang w:val="en-US" w:eastAsia="zh-CN"/>
        </w:rPr>
        <w:t>4</w:t>
      </w:r>
      <w:r>
        <w:rPr>
          <w:rFonts w:hint="eastAsia" w:ascii="仿宋_GB2312"/>
          <w:sz w:val="32"/>
          <w:szCs w:val="32"/>
        </w:rPr>
        <w:t>年护理费，合计约4万元。</w:t>
      </w:r>
    </w:p>
    <w:p w14:paraId="0CF0E414">
      <w:pPr>
        <w:spacing w:line="560" w:lineRule="exact"/>
        <w:ind w:firstLine="640" w:firstLineChars="200"/>
        <w:rPr>
          <w:rFonts w:ascii="仿宋_GB2312"/>
          <w:sz w:val="32"/>
          <w:szCs w:val="32"/>
        </w:rPr>
      </w:pPr>
      <w:r>
        <w:rPr>
          <w:rFonts w:hint="eastAsia" w:ascii="仿宋_GB2312"/>
          <w:sz w:val="32"/>
          <w:szCs w:val="32"/>
        </w:rPr>
        <w:t>5.</w:t>
      </w:r>
      <w:r>
        <w:rPr>
          <w:rFonts w:hint="eastAsia" w:ascii="仿宋_GB2312" w:hAnsi="楷体"/>
          <w:sz w:val="32"/>
          <w:szCs w:val="32"/>
        </w:rPr>
        <w:t>根据 “三定”方案，</w:t>
      </w:r>
      <w:r>
        <w:rPr>
          <w:rFonts w:hint="eastAsia" w:ascii="仿宋_GB2312"/>
          <w:sz w:val="32"/>
          <w:szCs w:val="32"/>
        </w:rPr>
        <w:t>按照自治区党委政府、公安厅关于维稳处突、疫情防控及交通管理相关工作部署，完成公安部交管局“减量、控大”工作任务，保证辖区不发生重特大道路交通事故、不发生严重拥堵情况，完成公安罚没收入征缴计划，全年保证三分之二以上警力在岗正常运转必要成本性支出，需求约243.87万元。</w:t>
      </w:r>
    </w:p>
    <w:p w14:paraId="7E3ED930">
      <w:pPr>
        <w:spacing w:line="560" w:lineRule="exact"/>
        <w:ind w:firstLine="564" w:firstLineChars="181"/>
        <w:rPr>
          <w:rFonts w:ascii="楷体" w:hAnsi="楷体" w:eastAsia="楷体"/>
          <w:b/>
          <w:spacing w:val="-4"/>
          <w:sz w:val="32"/>
          <w:szCs w:val="32"/>
        </w:rPr>
      </w:pPr>
      <w:r>
        <w:rPr>
          <w:rStyle w:val="5"/>
          <w:rFonts w:hint="eastAsia" w:ascii="仿宋_GB2312" w:hAnsi="楷体"/>
          <w:b w:val="0"/>
          <w:spacing w:val="-4"/>
          <w:sz w:val="32"/>
          <w:szCs w:val="32"/>
        </w:rPr>
        <w:t>据此该项目立项依据充分、项目立项符合法律法规、相关政策、发展规划以及部门职责、项目所设定的绩效目标依据充分、清晰，符合客观实际、资金分配测算明确合理。</w:t>
      </w:r>
    </w:p>
    <w:p w14:paraId="319DA7FA">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bookmarkStart w:id="5" w:name="_GoBack"/>
      <w:bookmarkEnd w:id="5"/>
    </w:p>
    <w:p w14:paraId="17632388">
      <w:pPr>
        <w:spacing w:line="560" w:lineRule="exact"/>
        <w:ind w:firstLine="567" w:firstLineChars="181"/>
        <w:rPr>
          <w:rStyle w:val="5"/>
          <w:rFonts w:ascii="仿宋_GB2312" w:hAnsi="楷体"/>
          <w:b w:val="0"/>
          <w:spacing w:val="-4"/>
          <w:sz w:val="32"/>
          <w:szCs w:val="32"/>
        </w:rPr>
      </w:pPr>
      <w:r>
        <w:rPr>
          <w:rStyle w:val="5"/>
          <w:rFonts w:hint="eastAsia" w:ascii="仿宋_GB2312" w:hAnsi="楷体"/>
          <w:bCs w:val="0"/>
          <w:spacing w:val="-4"/>
          <w:sz w:val="32"/>
          <w:szCs w:val="32"/>
        </w:rPr>
        <w:t>一是</w:t>
      </w:r>
      <w:r>
        <w:rPr>
          <w:rStyle w:val="5"/>
          <w:rFonts w:hint="eastAsia" w:ascii="仿宋_GB2312" w:hAnsi="楷体"/>
          <w:b w:val="0"/>
          <w:spacing w:val="-4"/>
          <w:sz w:val="32"/>
          <w:szCs w:val="32"/>
        </w:rPr>
        <w:t>，每月政工人事部门核算民警考勤，根据民警双休日之外加班补助费发放管理办法制作双休日之外加班补助费发放明细表，经政工人事部门领导及单位专职纪检员审核后，报办公室领导及支队分管财务支队领导审批，每月25日前发放至民警个人银行卡账户。</w:t>
      </w:r>
      <w:r>
        <w:rPr>
          <w:rStyle w:val="5"/>
          <w:rFonts w:hint="eastAsia" w:ascii="仿宋_GB2312" w:hAnsi="楷体"/>
          <w:bCs w:val="0"/>
          <w:spacing w:val="-4"/>
          <w:sz w:val="32"/>
          <w:szCs w:val="32"/>
        </w:rPr>
        <w:t>二是</w:t>
      </w:r>
      <w:r>
        <w:rPr>
          <w:rStyle w:val="5"/>
          <w:rFonts w:hint="eastAsia" w:ascii="仿宋_GB2312" w:hAnsi="楷体"/>
          <w:b w:val="0"/>
          <w:spacing w:val="-4"/>
          <w:sz w:val="32"/>
          <w:szCs w:val="32"/>
        </w:rPr>
        <w:t>，根据上级主管部门关于开展健康体检相关文件要求及标准，组织民警和事业编制人员开展健康体检工作，体检费按照实际体检人员支付至医疗机构对公账户。</w:t>
      </w:r>
      <w:r>
        <w:rPr>
          <w:rStyle w:val="5"/>
          <w:rFonts w:hint="eastAsia" w:ascii="仿宋_GB2312" w:hAnsi="楷体"/>
          <w:bCs w:val="0"/>
          <w:spacing w:val="-4"/>
          <w:sz w:val="32"/>
          <w:szCs w:val="32"/>
        </w:rPr>
        <w:t>三是</w:t>
      </w:r>
      <w:r>
        <w:rPr>
          <w:rStyle w:val="5"/>
          <w:rFonts w:hint="eastAsia" w:ascii="仿宋_GB2312" w:hAnsi="楷体"/>
          <w:b w:val="0"/>
          <w:spacing w:val="-4"/>
          <w:sz w:val="32"/>
          <w:szCs w:val="32"/>
        </w:rPr>
        <w:t>，根据上级主管部门关于为民警购买意外伤害保险相关文件要求及标准，</w:t>
      </w:r>
      <w:r>
        <w:rPr>
          <w:rStyle w:val="5"/>
          <w:rFonts w:hint="eastAsia" w:ascii="仿宋_GB2312" w:hAnsi="仿宋" w:cstheme="minorBidi"/>
          <w:b w:val="0"/>
          <w:spacing w:val="-4"/>
          <w:sz w:val="32"/>
          <w:szCs w:val="32"/>
        </w:rPr>
        <w:t>对接保险公司协商意外伤害保险理赔范围及优惠政策后</w:t>
      </w:r>
      <w:r>
        <w:rPr>
          <w:rStyle w:val="5"/>
          <w:rFonts w:hint="eastAsia" w:ascii="仿宋_GB2312" w:hAnsi="楷体"/>
          <w:b w:val="0"/>
          <w:spacing w:val="-4"/>
          <w:sz w:val="32"/>
          <w:szCs w:val="32"/>
        </w:rPr>
        <w:t>为民警按照1</w:t>
      </w:r>
      <w:r>
        <w:rPr>
          <w:rStyle w:val="5"/>
          <w:rFonts w:hint="eastAsia" w:ascii="仿宋_GB2312" w:hAnsi="楷体"/>
          <w:b w:val="0"/>
          <w:spacing w:val="-4"/>
          <w:sz w:val="32"/>
          <w:szCs w:val="32"/>
          <w:lang w:val="en-US" w:eastAsia="zh-CN"/>
        </w:rPr>
        <w:t>300</w:t>
      </w:r>
      <w:r>
        <w:rPr>
          <w:rStyle w:val="5"/>
          <w:rFonts w:hint="eastAsia" w:ascii="仿宋_GB2312" w:hAnsi="楷体"/>
          <w:b w:val="0"/>
          <w:spacing w:val="-4"/>
          <w:sz w:val="32"/>
          <w:szCs w:val="32"/>
        </w:rPr>
        <w:t>元/人标准购买意外伤害保险，款项支付至保险公司对公账户。</w:t>
      </w:r>
      <w:r>
        <w:rPr>
          <w:rStyle w:val="5"/>
          <w:rFonts w:hint="eastAsia" w:ascii="仿宋_GB2312" w:hAnsi="楷体"/>
          <w:bCs w:val="0"/>
          <w:spacing w:val="-4"/>
          <w:sz w:val="32"/>
          <w:szCs w:val="32"/>
        </w:rPr>
        <w:t>四是</w:t>
      </w:r>
      <w:r>
        <w:rPr>
          <w:rStyle w:val="5"/>
          <w:rFonts w:hint="eastAsia" w:ascii="仿宋_GB2312" w:hAnsi="楷体"/>
          <w:b w:val="0"/>
          <w:spacing w:val="-4"/>
          <w:sz w:val="32"/>
          <w:szCs w:val="32"/>
        </w:rPr>
        <w:t>，根据预算批复范围和标准，为因公致残民警林龙同志发放护理费、为死亡民警遗属陈畅妻子发放生活困难补助费，补助发放至个人银行卡账户。</w:t>
      </w:r>
      <w:r>
        <w:rPr>
          <w:rStyle w:val="5"/>
          <w:rFonts w:hint="eastAsia" w:ascii="仿宋_GB2312" w:hAnsi="楷体"/>
          <w:bCs w:val="0"/>
          <w:spacing w:val="-4"/>
          <w:sz w:val="32"/>
          <w:szCs w:val="32"/>
        </w:rPr>
        <w:t>五是</w:t>
      </w:r>
      <w:r>
        <w:rPr>
          <w:rStyle w:val="5"/>
          <w:rFonts w:hint="eastAsia" w:ascii="仿宋_GB2312" w:hAnsi="楷体"/>
          <w:b w:val="0"/>
          <w:spacing w:val="-4"/>
          <w:sz w:val="32"/>
          <w:szCs w:val="32"/>
        </w:rPr>
        <w:t>，按照民警和事业编制900元/人/月、辅警600元/人/月标准，结合各部门当月考勤，为各部门食堂下拨食材购置费，保障在岗警力正常运转，食材购置费根据当月在岗人数，根据当地食材批发市场各类食材交易价格，在合理区间内据实结算，支付至食材供货商对公账户。</w:t>
      </w:r>
    </w:p>
    <w:p w14:paraId="6820739B">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Fonts w:hint="eastAsia" w:ascii="楷体" w:hAnsi="楷体" w:eastAsia="楷体"/>
          <w:b/>
          <w:spacing w:val="-4"/>
          <w:sz w:val="32"/>
          <w:szCs w:val="32"/>
          <w:lang w:eastAsia="zh-CN"/>
        </w:rPr>
        <w:t>项目产出</w:t>
      </w:r>
      <w:r>
        <w:rPr>
          <w:rFonts w:hint="eastAsia" w:ascii="楷体" w:hAnsi="楷体" w:eastAsia="楷体"/>
          <w:b/>
          <w:spacing w:val="-4"/>
          <w:sz w:val="32"/>
          <w:szCs w:val="32"/>
        </w:rPr>
        <w:t>情况。</w:t>
      </w:r>
    </w:p>
    <w:p w14:paraId="477334D0">
      <w:pPr>
        <w:spacing w:line="560" w:lineRule="exact"/>
        <w:ind w:firstLine="564" w:firstLineChars="181"/>
        <w:rPr>
          <w:rStyle w:val="5"/>
          <w:rFonts w:ascii="仿宋_GB2312" w:hAnsi="楷体"/>
          <w:b w:val="0"/>
          <w:spacing w:val="-4"/>
          <w:sz w:val="32"/>
          <w:szCs w:val="32"/>
        </w:rPr>
      </w:pPr>
      <w:r>
        <w:rPr>
          <w:rStyle w:val="5"/>
          <w:rFonts w:hint="eastAsia" w:ascii="仿宋_GB2312" w:hAnsi="楷体"/>
          <w:b w:val="0"/>
          <w:spacing w:val="-4"/>
          <w:sz w:val="32"/>
          <w:szCs w:val="32"/>
        </w:rPr>
        <w:t>该指标分值</w:t>
      </w:r>
      <w:r>
        <w:rPr>
          <w:rStyle w:val="5"/>
          <w:rFonts w:hint="eastAsia" w:ascii="仿宋_GB2312" w:hAnsi="楷体"/>
          <w:b w:val="0"/>
          <w:spacing w:val="-4"/>
          <w:sz w:val="32"/>
          <w:szCs w:val="32"/>
          <w:lang w:val="en-US" w:eastAsia="zh-CN"/>
        </w:rPr>
        <w:t>5</w:t>
      </w:r>
      <w:r>
        <w:rPr>
          <w:rStyle w:val="5"/>
          <w:rFonts w:hint="eastAsia" w:ascii="仿宋_GB2312" w:hAnsi="楷体"/>
          <w:b w:val="0"/>
          <w:spacing w:val="-4"/>
          <w:sz w:val="32"/>
          <w:szCs w:val="32"/>
        </w:rPr>
        <w:t>0分，评价得分</w:t>
      </w:r>
      <w:r>
        <w:rPr>
          <w:rStyle w:val="5"/>
          <w:rFonts w:hint="eastAsia" w:ascii="仿宋_GB2312" w:hAnsi="楷体"/>
          <w:b w:val="0"/>
          <w:spacing w:val="-4"/>
          <w:sz w:val="32"/>
          <w:szCs w:val="32"/>
          <w:lang w:val="en-US" w:eastAsia="zh-CN"/>
        </w:rPr>
        <w:t>5</w:t>
      </w:r>
      <w:r>
        <w:rPr>
          <w:rStyle w:val="5"/>
          <w:rFonts w:hint="eastAsia" w:ascii="仿宋_GB2312" w:hAnsi="楷体"/>
          <w:b w:val="0"/>
          <w:spacing w:val="-4"/>
          <w:sz w:val="32"/>
          <w:szCs w:val="32"/>
        </w:rPr>
        <w:t>0分，实际完成率100%。计划完成年度内目标任务时限为</w:t>
      </w:r>
      <w:r>
        <w:rPr>
          <w:rStyle w:val="5"/>
          <w:rFonts w:hint="eastAsia" w:ascii="仿宋_GB2312" w:hAnsi="楷体"/>
          <w:b w:val="0"/>
          <w:spacing w:val="-4"/>
          <w:sz w:val="32"/>
          <w:szCs w:val="32"/>
          <w:lang w:eastAsia="zh-CN"/>
        </w:rPr>
        <w:t>2024年</w:t>
      </w:r>
      <w:r>
        <w:rPr>
          <w:rStyle w:val="5"/>
          <w:rFonts w:hint="eastAsia" w:ascii="仿宋_GB2312" w:hAnsi="楷体"/>
          <w:b w:val="0"/>
          <w:spacing w:val="-4"/>
          <w:sz w:val="32"/>
          <w:szCs w:val="32"/>
        </w:rPr>
        <w:t>12月31日前，实际完成时间为</w:t>
      </w:r>
      <w:r>
        <w:rPr>
          <w:rStyle w:val="5"/>
          <w:rFonts w:hint="eastAsia" w:ascii="仿宋_GB2312" w:hAnsi="楷体"/>
          <w:b w:val="0"/>
          <w:spacing w:val="-4"/>
          <w:sz w:val="32"/>
          <w:szCs w:val="32"/>
          <w:lang w:eastAsia="zh-CN"/>
        </w:rPr>
        <w:t>2024年</w:t>
      </w:r>
      <w:r>
        <w:rPr>
          <w:rStyle w:val="5"/>
          <w:rFonts w:hint="eastAsia" w:ascii="仿宋_GB2312" w:hAnsi="楷体"/>
          <w:b w:val="0"/>
          <w:spacing w:val="-4"/>
          <w:sz w:val="32"/>
          <w:szCs w:val="32"/>
        </w:rPr>
        <w:t>12月31日，已达成全部预期指标。</w:t>
      </w:r>
    </w:p>
    <w:p w14:paraId="65732502">
      <w:pPr>
        <w:spacing w:line="560" w:lineRule="exact"/>
        <w:ind w:firstLine="564" w:firstLineChars="181"/>
        <w:rPr>
          <w:rStyle w:val="5"/>
          <w:rFonts w:ascii="仿宋_GB2312" w:hAnsi="楷体"/>
          <w:b w:val="0"/>
          <w:spacing w:val="-4"/>
          <w:sz w:val="32"/>
          <w:szCs w:val="32"/>
        </w:rPr>
      </w:pPr>
      <w:r>
        <w:rPr>
          <w:rStyle w:val="5"/>
          <w:rFonts w:hint="eastAsia" w:ascii="仿宋_GB2312" w:hAnsi="楷体"/>
          <w:b w:val="0"/>
          <w:spacing w:val="-4"/>
          <w:sz w:val="32"/>
          <w:szCs w:val="32"/>
          <w:lang w:eastAsia="zh-CN"/>
        </w:rPr>
        <w:t>2024年</w:t>
      </w:r>
      <w:r>
        <w:rPr>
          <w:rStyle w:val="5"/>
          <w:rFonts w:hint="eastAsia" w:ascii="仿宋_GB2312" w:hAnsi="楷体"/>
          <w:b w:val="0"/>
          <w:spacing w:val="-4"/>
          <w:sz w:val="32"/>
          <w:szCs w:val="32"/>
        </w:rPr>
        <w:t>全年发放加班费达</w:t>
      </w:r>
      <w:r>
        <w:rPr>
          <w:rStyle w:val="5"/>
          <w:rFonts w:hint="eastAsia" w:ascii="仿宋_GB2312" w:hAnsi="楷体"/>
          <w:b w:val="0"/>
          <w:spacing w:val="-4"/>
          <w:sz w:val="32"/>
          <w:szCs w:val="32"/>
          <w:lang w:val="en-US" w:eastAsia="zh-CN"/>
        </w:rPr>
        <w:t>3048</w:t>
      </w:r>
      <w:r>
        <w:rPr>
          <w:rStyle w:val="5"/>
          <w:rFonts w:hint="eastAsia" w:ascii="仿宋_GB2312" w:hAnsi="楷体"/>
          <w:b w:val="0"/>
          <w:spacing w:val="-4"/>
          <w:sz w:val="32"/>
          <w:szCs w:val="32"/>
        </w:rPr>
        <w:t>人次，因公致残民警护理费、牺牲民警遗属生活补助费受益人数</w:t>
      </w:r>
      <w:r>
        <w:rPr>
          <w:rStyle w:val="5"/>
          <w:rFonts w:hint="eastAsia" w:ascii="仿宋_GB2312" w:hAnsi="楷体"/>
          <w:b w:val="0"/>
          <w:spacing w:val="-4"/>
          <w:sz w:val="32"/>
          <w:szCs w:val="32"/>
          <w:lang w:val="en-US" w:eastAsia="zh-CN"/>
        </w:rPr>
        <w:t>2</w:t>
      </w:r>
      <w:r>
        <w:rPr>
          <w:rStyle w:val="5"/>
          <w:rFonts w:hint="eastAsia" w:ascii="仿宋_GB2312" w:hAnsi="楷体"/>
          <w:b w:val="0"/>
          <w:spacing w:val="-4"/>
          <w:sz w:val="32"/>
          <w:szCs w:val="32"/>
        </w:rPr>
        <w:t>人，完成民警开和事业编制人员展体检人次</w:t>
      </w:r>
      <w:r>
        <w:rPr>
          <w:rStyle w:val="5"/>
          <w:rFonts w:hint="eastAsia" w:ascii="仿宋_GB2312" w:hAnsi="楷体"/>
          <w:b w:val="0"/>
          <w:spacing w:val="-4"/>
          <w:sz w:val="32"/>
          <w:szCs w:val="32"/>
          <w:lang w:val="en-US" w:eastAsia="zh-CN"/>
        </w:rPr>
        <w:t>301</w:t>
      </w:r>
      <w:r>
        <w:rPr>
          <w:rStyle w:val="5"/>
          <w:rFonts w:hint="eastAsia" w:ascii="仿宋_GB2312" w:hAnsi="楷体"/>
          <w:b w:val="0"/>
          <w:spacing w:val="-4"/>
          <w:sz w:val="32"/>
          <w:szCs w:val="32"/>
        </w:rPr>
        <w:t>人次，购买意外伤害险</w:t>
      </w:r>
      <w:r>
        <w:rPr>
          <w:rStyle w:val="5"/>
          <w:rFonts w:hint="eastAsia" w:ascii="仿宋_GB2312" w:hAnsi="楷体"/>
          <w:b w:val="0"/>
          <w:spacing w:val="-4"/>
          <w:sz w:val="32"/>
          <w:szCs w:val="32"/>
          <w:lang w:val="en-US" w:eastAsia="zh-CN"/>
        </w:rPr>
        <w:t>301</w:t>
      </w:r>
      <w:r>
        <w:rPr>
          <w:rStyle w:val="5"/>
          <w:rFonts w:hint="eastAsia" w:ascii="仿宋_GB2312" w:hAnsi="楷体"/>
          <w:b w:val="0"/>
          <w:spacing w:val="-4"/>
          <w:sz w:val="32"/>
          <w:szCs w:val="32"/>
        </w:rPr>
        <w:t>人次，保障警力正常运转月数12个月；双休日之外加班费实际支出</w:t>
      </w:r>
      <w:r>
        <w:rPr>
          <w:rStyle w:val="5"/>
          <w:rFonts w:hint="eastAsia" w:ascii="仿宋_GB2312" w:hAnsi="楷体"/>
          <w:b w:val="0"/>
          <w:spacing w:val="-4"/>
          <w:sz w:val="32"/>
          <w:szCs w:val="32"/>
          <w:lang w:eastAsia="zh-CN"/>
        </w:rPr>
        <w:t>223.792</w:t>
      </w:r>
      <w:r>
        <w:rPr>
          <w:rStyle w:val="5"/>
          <w:rFonts w:hint="eastAsia" w:ascii="仿宋_GB2312" w:hAnsi="楷体"/>
          <w:b w:val="0"/>
          <w:spacing w:val="-4"/>
          <w:sz w:val="32"/>
          <w:szCs w:val="32"/>
        </w:rPr>
        <w:t>万元；因公致残民警护理费和死亡民警遗属生活苦困难补助支出</w:t>
      </w:r>
      <w:r>
        <w:rPr>
          <w:rStyle w:val="5"/>
          <w:rFonts w:hint="eastAsia" w:ascii="仿宋_GB2312" w:hAnsi="楷体"/>
          <w:b w:val="0"/>
          <w:spacing w:val="-4"/>
          <w:sz w:val="32"/>
          <w:szCs w:val="32"/>
          <w:lang w:val="en-US" w:eastAsia="zh-CN"/>
        </w:rPr>
        <w:t>5.15</w:t>
      </w:r>
      <w:r>
        <w:rPr>
          <w:rStyle w:val="5"/>
          <w:rFonts w:hint="eastAsia" w:ascii="仿宋_GB2312" w:hAnsi="楷体"/>
          <w:b w:val="0"/>
          <w:spacing w:val="-4"/>
          <w:sz w:val="32"/>
          <w:szCs w:val="32"/>
        </w:rPr>
        <w:t>万元；健康体检费支出</w:t>
      </w:r>
      <w:r>
        <w:rPr>
          <w:rStyle w:val="5"/>
          <w:rFonts w:hint="eastAsia" w:ascii="仿宋_GB2312" w:hAnsi="楷体"/>
          <w:b w:val="0"/>
          <w:spacing w:val="-4"/>
          <w:sz w:val="32"/>
          <w:szCs w:val="32"/>
          <w:lang w:val="en-US" w:eastAsia="zh-CN"/>
        </w:rPr>
        <w:t>94.21</w:t>
      </w:r>
      <w:r>
        <w:rPr>
          <w:rStyle w:val="5"/>
          <w:rFonts w:hint="eastAsia" w:ascii="仿宋_GB2312" w:hAnsi="楷体"/>
          <w:b w:val="0"/>
          <w:spacing w:val="-4"/>
          <w:sz w:val="32"/>
          <w:szCs w:val="32"/>
        </w:rPr>
        <w:t>万元；保障执勤执法工作正常开展成本性支出243.87万元；民警意外伤害保险采购支出</w:t>
      </w:r>
      <w:r>
        <w:rPr>
          <w:rStyle w:val="5"/>
          <w:rFonts w:hint="eastAsia" w:ascii="仿宋_GB2312" w:hAnsi="楷体"/>
          <w:b w:val="0"/>
          <w:spacing w:val="-4"/>
          <w:sz w:val="32"/>
          <w:szCs w:val="32"/>
          <w:lang w:val="en-US" w:eastAsia="zh-CN"/>
        </w:rPr>
        <w:t>39.138</w:t>
      </w:r>
      <w:r>
        <w:rPr>
          <w:rStyle w:val="5"/>
          <w:rFonts w:hint="eastAsia" w:ascii="仿宋_GB2312" w:hAnsi="楷体"/>
          <w:b w:val="0"/>
          <w:spacing w:val="-4"/>
          <w:sz w:val="32"/>
          <w:szCs w:val="32"/>
        </w:rPr>
        <w:t>万元，经费月执行率大于等于8.34%；加班费发放完成率等于100%。</w:t>
      </w:r>
    </w:p>
    <w:p w14:paraId="22FEE3C1">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Fonts w:hint="eastAsia" w:ascii="楷体" w:hAnsi="楷体" w:eastAsia="楷体"/>
          <w:b/>
          <w:spacing w:val="-4"/>
          <w:sz w:val="32"/>
          <w:szCs w:val="32"/>
          <w:lang w:eastAsia="zh-CN"/>
        </w:rPr>
        <w:t>项目效益</w:t>
      </w:r>
      <w:r>
        <w:rPr>
          <w:rFonts w:hint="eastAsia" w:ascii="楷体" w:hAnsi="楷体" w:eastAsia="楷体"/>
          <w:b/>
          <w:spacing w:val="-4"/>
          <w:sz w:val="32"/>
          <w:szCs w:val="32"/>
        </w:rPr>
        <w:t>情况。</w:t>
      </w:r>
    </w:p>
    <w:p w14:paraId="63704C24">
      <w:pPr>
        <w:spacing w:line="560" w:lineRule="exact"/>
        <w:ind w:firstLine="567"/>
        <w:rPr>
          <w:rFonts w:ascii="仿宋_GB2312"/>
        </w:rPr>
      </w:pPr>
      <w:r>
        <w:rPr>
          <w:rStyle w:val="5"/>
          <w:rFonts w:hint="eastAsia" w:ascii="仿宋_GB2312" w:hAnsi="楷体"/>
          <w:b w:val="0"/>
          <w:spacing w:val="-4"/>
          <w:sz w:val="32"/>
          <w:szCs w:val="32"/>
        </w:rPr>
        <w:t>该指标分值10分，评价得分10分。项目实施后，受助人员满意度达到80%以上。</w:t>
      </w:r>
    </w:p>
    <w:p w14:paraId="30FC22E4">
      <w:pPr>
        <w:numPr>
          <w:ilvl w:val="0"/>
          <w:numId w:val="0"/>
        </w:numPr>
        <w:spacing w:line="600" w:lineRule="exact"/>
        <w:ind w:leftChars="200"/>
        <w:rPr>
          <w:rFonts w:hint="eastAsia" w:ascii="黑体" w:hAnsi="黑体" w:eastAsia="黑体"/>
        </w:rPr>
      </w:pPr>
      <w:r>
        <w:rPr>
          <w:rFonts w:hint="eastAsia" w:ascii="黑体" w:hAnsi="黑体" w:eastAsia="黑体"/>
          <w:lang w:eastAsia="zh-CN"/>
        </w:rPr>
        <w:t>五、</w:t>
      </w:r>
      <w:r>
        <w:rPr>
          <w:rFonts w:hint="eastAsia" w:ascii="黑体" w:hAnsi="黑体" w:eastAsia="黑体"/>
        </w:rPr>
        <w:t>主要经验及做法、存在的问题及原因分析</w:t>
      </w:r>
    </w:p>
    <w:p w14:paraId="7EBF2BF9">
      <w:pPr>
        <w:spacing w:line="560" w:lineRule="exact"/>
        <w:ind w:firstLine="643" w:firstLineChars="200"/>
        <w:rPr>
          <w:rStyle w:val="5"/>
          <w:rFonts w:ascii="仿宋_GB2312"/>
          <w:b w:val="0"/>
          <w:bCs w:val="0"/>
          <w:sz w:val="32"/>
        </w:rPr>
      </w:pPr>
      <w:r>
        <w:rPr>
          <w:rStyle w:val="5"/>
          <w:rFonts w:ascii="仿宋_GB2312"/>
          <w:sz w:val="32"/>
        </w:rPr>
        <w:t>经验及做法</w:t>
      </w:r>
      <w:r>
        <w:rPr>
          <w:rStyle w:val="5"/>
          <w:rFonts w:hint="eastAsia" w:ascii="仿宋_GB2312"/>
          <w:b w:val="0"/>
          <w:sz w:val="32"/>
        </w:rPr>
        <w:t>：</w:t>
      </w:r>
      <w:r>
        <w:rPr>
          <w:rStyle w:val="5"/>
          <w:rFonts w:hint="eastAsia" w:ascii="仿宋_GB2312"/>
          <w:b w:val="0"/>
          <w:bCs w:val="0"/>
          <w:sz w:val="32"/>
        </w:rPr>
        <w:t>参照以往年度项目执行情况，由项目（经费）主责部门按照相关文件依据及测算标准提出经费需求及年度执行计划，提交单位内部控制领导小组研究。根据测算标准及经费执行计划设置绩效目标，杜绝经费执行与绩效目标“两张皮”，要做到经费执行与绩效目标完成情况相统一。</w:t>
      </w:r>
    </w:p>
    <w:p w14:paraId="064B06BC">
      <w:pPr>
        <w:spacing w:line="560" w:lineRule="exact"/>
        <w:ind w:firstLine="567"/>
        <w:rPr>
          <w:rStyle w:val="5"/>
          <w:rFonts w:ascii="仿宋_GB2312"/>
          <w:b w:val="0"/>
          <w:bCs w:val="0"/>
          <w:sz w:val="32"/>
        </w:rPr>
      </w:pPr>
      <w:r>
        <w:rPr>
          <w:rStyle w:val="5"/>
          <w:rFonts w:hint="eastAsia" w:ascii="仿宋_GB2312"/>
          <w:bCs w:val="0"/>
          <w:sz w:val="32"/>
        </w:rPr>
        <w:t>存在的问题及原因：</w:t>
      </w:r>
      <w:r>
        <w:rPr>
          <w:rStyle w:val="5"/>
          <w:rFonts w:hint="eastAsia" w:ascii="仿宋_GB2312"/>
          <w:b w:val="0"/>
          <w:bCs w:val="0"/>
          <w:sz w:val="32"/>
        </w:rPr>
        <w:t>三个一级指标中，完成指标易于考评，对效益指标及满意度指标的考评还不够深入。</w:t>
      </w:r>
    </w:p>
    <w:p w14:paraId="1A4400B4">
      <w:pPr>
        <w:numPr>
          <w:ilvl w:val="0"/>
          <w:numId w:val="2"/>
        </w:numPr>
        <w:spacing w:line="560" w:lineRule="exact"/>
        <w:ind w:firstLine="600" w:firstLineChars="200"/>
        <w:rPr>
          <w:rStyle w:val="5"/>
          <w:rFonts w:ascii="仿宋_GB2312"/>
          <w:sz w:val="32"/>
        </w:rPr>
      </w:pPr>
      <w:r>
        <w:rPr>
          <w:rFonts w:hint="eastAsia" w:ascii="黑体" w:hAnsi="黑体" w:eastAsia="黑体"/>
        </w:rPr>
        <w:t>有关建议</w:t>
      </w:r>
    </w:p>
    <w:p w14:paraId="1E15B3DC">
      <w:pPr>
        <w:spacing w:line="600" w:lineRule="exact"/>
        <w:ind w:firstLine="640" w:firstLineChars="200"/>
        <w:rPr>
          <w:rFonts w:ascii="黑体" w:hAnsi="黑体" w:eastAsia="黑体"/>
        </w:rPr>
      </w:pPr>
      <w:r>
        <w:rPr>
          <w:rFonts w:hint="eastAsia" w:ascii="仿宋_GB2312" w:hAnsi="仿宋_GB2312" w:cs="仿宋_GB2312"/>
          <w:sz w:val="32"/>
          <w:szCs w:val="32"/>
        </w:rPr>
        <w:t>一方面今后项目实施项目中应有步骤、分阶段、保重点确定项目推进实施的优先顺序，资金规划应结合实际分析研究、科学测算、合理安排，统一支出标准，专款专用，有效保障各项工作的顺利开展；一方面希望组织开展绩效目标设定和绩效评价管理方面的培训，强化绩效评价指导，通过详实细致地案例分析和深入浅出地政策解读，传授绩效评价理念和工作方法，使大家深刻认识到加强绩效评价管理工作的重要性和紧迫性，增强预算单位执行项目的绩效意识和责任意识，为深入推进预算绩效管理工作和持续提升预算绩效管理的质量效果打下坚实的基础。</w:t>
      </w:r>
    </w:p>
    <w:p w14:paraId="4D965A49">
      <w:pPr>
        <w:numPr>
          <w:ilvl w:val="0"/>
          <w:numId w:val="2"/>
        </w:numPr>
        <w:spacing w:line="600" w:lineRule="exact"/>
        <w:ind w:left="0" w:leftChars="0" w:firstLine="600" w:firstLineChars="200"/>
        <w:rPr>
          <w:rFonts w:hint="eastAsia" w:ascii="黑体" w:hAnsi="黑体" w:eastAsia="黑体"/>
        </w:rPr>
      </w:pPr>
      <w:r>
        <w:rPr>
          <w:rFonts w:hint="eastAsia" w:ascii="黑体" w:hAnsi="黑体" w:eastAsia="黑体"/>
        </w:rPr>
        <w:t>其他需要说明的问题</w:t>
      </w:r>
    </w:p>
    <w:p w14:paraId="5A1833CE">
      <w:pPr>
        <w:spacing w:line="560" w:lineRule="exact"/>
        <w:ind w:firstLine="640" w:firstLineChars="200"/>
        <w:rPr>
          <w:rStyle w:val="5"/>
          <w:rFonts w:ascii="仿宋" w:hAnsi="仿宋" w:eastAsia="仿宋"/>
          <w:b w:val="0"/>
          <w:spacing w:val="-4"/>
          <w:sz w:val="32"/>
          <w:szCs w:val="32"/>
        </w:rPr>
      </w:pPr>
      <w:r>
        <w:rPr>
          <w:rStyle w:val="5"/>
          <w:rFonts w:ascii="仿宋_GB2312"/>
          <w:b w:val="0"/>
          <w:bCs w:val="0"/>
          <w:sz w:val="32"/>
        </w:rPr>
        <w:t>无</w:t>
      </w:r>
      <w:r>
        <w:rPr>
          <w:rStyle w:val="5"/>
          <w:rFonts w:hint="eastAsia" w:ascii="仿宋_GB2312"/>
          <w:b w:val="0"/>
          <w:bCs w:val="0"/>
          <w:sz w:val="32"/>
        </w:rPr>
        <w:t>其他要说明的问题。</w:t>
      </w:r>
    </w:p>
    <w:p w14:paraId="51605987">
      <w:pPr>
        <w:numPr>
          <w:ilvl w:val="0"/>
          <w:numId w:val="0"/>
        </w:numPr>
        <w:spacing w:line="600" w:lineRule="exact"/>
        <w:rPr>
          <w:rFonts w:hint="eastAsia" w:ascii="黑体" w:hAnsi="黑体" w:eastAsia="黑体"/>
        </w:rPr>
      </w:pPr>
    </w:p>
    <w:p w14:paraId="23B838A5">
      <w:pPr>
        <w:numPr>
          <w:ilvl w:val="0"/>
          <w:numId w:val="0"/>
        </w:numPr>
        <w:spacing w:line="600" w:lineRule="exact"/>
        <w:rPr>
          <w:rFonts w:hint="eastAsia" w:ascii="黑体" w:hAnsi="黑体" w:eastAsia="黑体"/>
        </w:rPr>
      </w:pPr>
    </w:p>
    <w:p w14:paraId="6C795ED2">
      <w:pPr>
        <w:numPr>
          <w:ilvl w:val="0"/>
          <w:numId w:val="0"/>
        </w:numPr>
        <w:spacing w:line="600" w:lineRule="exact"/>
        <w:rPr>
          <w:rFonts w:hint="eastAsia" w:ascii="黑体" w:hAnsi="黑体" w:eastAsia="黑体"/>
        </w:rPr>
      </w:pPr>
    </w:p>
    <w:p w14:paraId="543C0AE6">
      <w:pPr>
        <w:numPr>
          <w:ilvl w:val="0"/>
          <w:numId w:val="0"/>
        </w:numPr>
        <w:spacing w:line="600" w:lineRule="exact"/>
        <w:rPr>
          <w:rFonts w:hint="eastAsia" w:ascii="黑体" w:hAnsi="黑体" w:eastAsia="黑体"/>
        </w:rPr>
      </w:pPr>
    </w:p>
    <w:p w14:paraId="31DA3ACA">
      <w:pPr>
        <w:spacing w:line="540" w:lineRule="exact"/>
        <w:jc w:val="center"/>
        <w:rPr>
          <w:rFonts w:ascii="华文中宋" w:hAnsi="华文中宋" w:eastAsia="华文中宋" w:cs="宋体"/>
          <w:b/>
          <w:kern w:val="0"/>
          <w:sz w:val="52"/>
          <w:szCs w:val="52"/>
        </w:rPr>
      </w:pPr>
    </w:p>
    <w:p w14:paraId="1299AEA2">
      <w:pPr>
        <w:spacing w:line="540" w:lineRule="exact"/>
        <w:jc w:val="center"/>
        <w:rPr>
          <w:rFonts w:ascii="华文中宋" w:hAnsi="华文中宋" w:eastAsia="华文中宋" w:cs="宋体"/>
          <w:b/>
          <w:kern w:val="0"/>
          <w:sz w:val="52"/>
          <w:szCs w:val="52"/>
        </w:rPr>
      </w:pPr>
    </w:p>
    <w:p w14:paraId="02C56F71">
      <w:pPr>
        <w:spacing w:line="540" w:lineRule="exact"/>
        <w:jc w:val="center"/>
        <w:rPr>
          <w:rFonts w:ascii="华文中宋" w:hAnsi="华文中宋" w:eastAsia="华文中宋" w:cs="宋体"/>
          <w:b/>
          <w:kern w:val="0"/>
          <w:sz w:val="52"/>
          <w:szCs w:val="52"/>
        </w:rPr>
      </w:pPr>
    </w:p>
    <w:p w14:paraId="3AE0000A">
      <w:pPr>
        <w:spacing w:line="540" w:lineRule="exact"/>
        <w:jc w:val="center"/>
        <w:rPr>
          <w:rFonts w:ascii="华文中宋" w:hAnsi="华文中宋" w:eastAsia="华文中宋" w:cs="宋体"/>
          <w:b/>
          <w:kern w:val="0"/>
          <w:sz w:val="52"/>
          <w:szCs w:val="52"/>
        </w:rPr>
      </w:pPr>
    </w:p>
    <w:p w14:paraId="389F9D31">
      <w:pPr>
        <w:spacing w:line="540" w:lineRule="exact"/>
        <w:rPr>
          <w:rFonts w:ascii="华文中宋" w:hAnsi="华文中宋" w:eastAsia="华文中宋" w:cs="宋体"/>
          <w:b/>
          <w:kern w:val="0"/>
          <w:sz w:val="52"/>
          <w:szCs w:val="52"/>
        </w:rPr>
      </w:pPr>
    </w:p>
    <w:p w14:paraId="3D486A03">
      <w:pPr>
        <w:spacing w:line="540" w:lineRule="exact"/>
        <w:rPr>
          <w:rFonts w:ascii="华文中宋" w:hAnsi="华文中宋" w:eastAsia="华文中宋" w:cs="宋体"/>
          <w:b/>
          <w:kern w:val="0"/>
          <w:sz w:val="52"/>
          <w:szCs w:val="52"/>
        </w:rPr>
      </w:pPr>
    </w:p>
    <w:p w14:paraId="6CC6C9DF">
      <w:pPr>
        <w:spacing w:line="540" w:lineRule="exact"/>
        <w:jc w:val="center"/>
        <w:rPr>
          <w:rFonts w:ascii="华文中宋" w:hAnsi="华文中宋" w:eastAsia="华文中宋" w:cs="宋体"/>
          <w:b/>
          <w:kern w:val="0"/>
          <w:sz w:val="52"/>
          <w:szCs w:val="52"/>
        </w:rPr>
      </w:pPr>
    </w:p>
    <w:p w14:paraId="538C3A58">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14:paraId="742091C3">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14:paraId="01D88EA1">
      <w:pPr>
        <w:spacing w:line="540" w:lineRule="exact"/>
        <w:jc w:val="center"/>
        <w:rPr>
          <w:rFonts w:ascii="华文中宋" w:hAnsi="华文中宋" w:eastAsia="华文中宋" w:cs="宋体"/>
          <w:b/>
          <w:kern w:val="0"/>
          <w:sz w:val="52"/>
          <w:szCs w:val="52"/>
        </w:rPr>
      </w:pPr>
    </w:p>
    <w:p w14:paraId="6F5BAA8A">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14:paraId="114F5A16">
      <w:pPr>
        <w:spacing w:line="540" w:lineRule="exact"/>
        <w:jc w:val="center"/>
        <w:rPr>
          <w:rFonts w:hAnsi="宋体" w:eastAsia="仿宋_GB2312" w:cs="宋体"/>
          <w:kern w:val="0"/>
          <w:sz w:val="30"/>
          <w:szCs w:val="30"/>
        </w:rPr>
      </w:pPr>
    </w:p>
    <w:p w14:paraId="27DEBAE6">
      <w:pPr>
        <w:spacing w:line="540" w:lineRule="exact"/>
        <w:jc w:val="center"/>
        <w:rPr>
          <w:rFonts w:hAnsi="宋体" w:eastAsia="仿宋_GB2312" w:cs="宋体"/>
          <w:kern w:val="0"/>
          <w:sz w:val="30"/>
          <w:szCs w:val="30"/>
        </w:rPr>
      </w:pPr>
    </w:p>
    <w:p w14:paraId="401DBC94">
      <w:pPr>
        <w:spacing w:line="540" w:lineRule="exact"/>
        <w:jc w:val="center"/>
        <w:rPr>
          <w:rFonts w:hAnsi="宋体" w:eastAsia="仿宋_GB2312" w:cs="宋体"/>
          <w:kern w:val="0"/>
          <w:sz w:val="30"/>
          <w:szCs w:val="30"/>
        </w:rPr>
      </w:pPr>
    </w:p>
    <w:p w14:paraId="3E03F5ED">
      <w:pPr>
        <w:spacing w:line="540" w:lineRule="exact"/>
        <w:jc w:val="center"/>
        <w:rPr>
          <w:rFonts w:hAnsi="宋体" w:eastAsia="仿宋_GB2312" w:cs="宋体"/>
          <w:kern w:val="0"/>
          <w:sz w:val="30"/>
          <w:szCs w:val="30"/>
        </w:rPr>
      </w:pPr>
    </w:p>
    <w:p w14:paraId="4B513FD0">
      <w:pPr>
        <w:spacing w:line="540" w:lineRule="exact"/>
        <w:jc w:val="center"/>
        <w:rPr>
          <w:rFonts w:hAnsi="宋体" w:eastAsia="仿宋_GB2312" w:cs="宋体"/>
          <w:kern w:val="0"/>
          <w:sz w:val="30"/>
          <w:szCs w:val="30"/>
        </w:rPr>
      </w:pPr>
    </w:p>
    <w:p w14:paraId="758E569D">
      <w:pPr>
        <w:spacing w:line="540" w:lineRule="exact"/>
        <w:rPr>
          <w:rFonts w:hAnsi="宋体" w:eastAsia="仿宋_GB2312" w:cs="宋体"/>
          <w:kern w:val="0"/>
          <w:sz w:val="30"/>
          <w:szCs w:val="30"/>
        </w:rPr>
      </w:pPr>
    </w:p>
    <w:p w14:paraId="13E4FFC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1D3B992">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部门单位名称（公章）：</w:t>
      </w:r>
      <w:r>
        <w:rPr>
          <w:rFonts w:hint="eastAsia" w:hAnsi="宋体" w:cs="宋体"/>
          <w:kern w:val="0"/>
          <w:sz w:val="36"/>
          <w:szCs w:val="36"/>
        </w:rPr>
        <w:t>新疆维吾尔自治区公安厅交通警察总队高等级公路支队</w:t>
      </w:r>
    </w:p>
    <w:p w14:paraId="63A3FC0B">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val="en-US" w:eastAsia="zh-CN"/>
        </w:rPr>
        <w:t>2024</w:t>
      </w:r>
      <w:r>
        <w:rPr>
          <w:rFonts w:hint="eastAsia" w:hAnsi="宋体" w:eastAsia="仿宋_GB2312" w:cs="宋体"/>
          <w:kern w:val="0"/>
          <w:sz w:val="36"/>
          <w:szCs w:val="36"/>
        </w:rPr>
        <w:t>年</w:t>
      </w:r>
      <w:r>
        <w:rPr>
          <w:rFonts w:hint="eastAsia" w:hAnsi="宋体" w:cs="宋体"/>
          <w:kern w:val="0"/>
          <w:sz w:val="36"/>
          <w:szCs w:val="36"/>
          <w:lang w:val="en-US" w:eastAsia="zh-CN"/>
        </w:rPr>
        <w:t>3</w:t>
      </w:r>
      <w:r>
        <w:rPr>
          <w:rFonts w:hint="eastAsia" w:hAnsi="宋体" w:eastAsia="仿宋_GB2312" w:cs="宋体"/>
          <w:kern w:val="0"/>
          <w:sz w:val="36"/>
          <w:szCs w:val="36"/>
        </w:rPr>
        <w:t>月</w:t>
      </w:r>
      <w:r>
        <w:rPr>
          <w:rFonts w:hint="eastAsia" w:hAnsi="宋体" w:cs="宋体"/>
          <w:kern w:val="0"/>
          <w:sz w:val="36"/>
          <w:szCs w:val="36"/>
          <w:lang w:val="en-US" w:eastAsia="zh-CN"/>
        </w:rPr>
        <w:t>12</w:t>
      </w:r>
      <w:r>
        <w:rPr>
          <w:rFonts w:hint="eastAsia" w:hAnsi="宋体" w:eastAsia="仿宋_GB2312" w:cs="宋体"/>
          <w:kern w:val="0"/>
          <w:sz w:val="36"/>
          <w:szCs w:val="36"/>
        </w:rPr>
        <w:t>日</w:t>
      </w:r>
    </w:p>
    <w:p w14:paraId="5AD75BF4">
      <w:pPr>
        <w:spacing w:line="700" w:lineRule="exact"/>
        <w:ind w:firstLine="849" w:firstLineChars="236"/>
        <w:jc w:val="left"/>
        <w:rPr>
          <w:rFonts w:hAnsi="宋体" w:eastAsia="仿宋_GB2312" w:cs="宋体"/>
          <w:kern w:val="0"/>
          <w:sz w:val="36"/>
          <w:szCs w:val="36"/>
        </w:rPr>
      </w:pPr>
    </w:p>
    <w:p w14:paraId="78A6B0AC">
      <w:pPr>
        <w:spacing w:line="700" w:lineRule="exact"/>
        <w:ind w:firstLine="849" w:firstLineChars="236"/>
        <w:jc w:val="left"/>
        <w:rPr>
          <w:rFonts w:hAnsi="宋体" w:eastAsia="仿宋_GB2312" w:cs="宋体"/>
          <w:kern w:val="0"/>
          <w:sz w:val="36"/>
          <w:szCs w:val="36"/>
        </w:rPr>
      </w:pPr>
    </w:p>
    <w:p w14:paraId="2ED2455F">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14:paraId="6B8E8B66">
      <w:pPr>
        <w:jc w:val="center"/>
        <w:rPr>
          <w:rFonts w:ascii="Arial" w:hAnsi="Arial" w:eastAsia="宋体" w:cs="Arial"/>
          <w:b/>
          <w:bCs/>
          <w:sz w:val="36"/>
          <w:szCs w:val="36"/>
        </w:rPr>
      </w:pPr>
      <w:r>
        <w:rPr>
          <w:rFonts w:hint="eastAsia" w:ascii="宋体" w:hAnsi="宋体" w:eastAsia="宋体" w:cs="Arial"/>
          <w:b/>
          <w:bCs/>
          <w:sz w:val="36"/>
          <w:szCs w:val="36"/>
          <w:lang w:eastAsia="zh-CN"/>
        </w:rPr>
        <w:t>公安执法办案</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5F3F531">
      <w:pPr>
        <w:jc w:val="center"/>
        <w:rPr>
          <w:rFonts w:ascii="仿宋_GB2312"/>
        </w:rPr>
      </w:pPr>
    </w:p>
    <w:p w14:paraId="2F241230">
      <w:pPr>
        <w:jc w:val="center"/>
        <w:rPr>
          <w:rFonts w:ascii="仿宋_GB2312"/>
          <w:szCs w:val="30"/>
        </w:rPr>
      </w:pPr>
    </w:p>
    <w:p w14:paraId="607A1FC2">
      <w:pPr>
        <w:spacing w:line="600" w:lineRule="exact"/>
        <w:ind w:firstLine="600" w:firstLineChars="200"/>
        <w:rPr>
          <w:rFonts w:ascii="黑体" w:hAnsi="黑体" w:eastAsia="黑体"/>
        </w:rPr>
      </w:pPr>
      <w:r>
        <w:rPr>
          <w:rFonts w:hint="eastAsia" w:ascii="黑体" w:hAnsi="黑体" w:eastAsia="黑体"/>
        </w:rPr>
        <w:t>一、基本情况</w:t>
      </w:r>
    </w:p>
    <w:p w14:paraId="3A4C525C">
      <w:pPr>
        <w:spacing w:line="560" w:lineRule="exact"/>
        <w:ind w:firstLine="567"/>
        <w:rPr>
          <w:rStyle w:val="5"/>
          <w:rFonts w:ascii="楷体_GB2312" w:hAnsi="楷体" w:eastAsia="楷体_GB2312" w:cstheme="minorBidi"/>
          <w:spacing w:val="-4"/>
          <w:sz w:val="32"/>
          <w:szCs w:val="32"/>
        </w:rPr>
      </w:pPr>
      <w:r>
        <w:rPr>
          <w:rStyle w:val="5"/>
          <w:rFonts w:hint="eastAsia" w:ascii="楷体_GB2312" w:hAnsi="楷体" w:eastAsia="楷体_GB2312" w:cstheme="minorBidi"/>
          <w:spacing w:val="-4"/>
          <w:sz w:val="32"/>
          <w:szCs w:val="32"/>
        </w:rPr>
        <w:t>（一）项目概况。</w:t>
      </w:r>
    </w:p>
    <w:p w14:paraId="14CE0478">
      <w:pPr>
        <w:spacing w:line="576" w:lineRule="exact"/>
        <w:ind w:firstLine="640" w:firstLineChars="200"/>
        <w:rPr>
          <w:rFonts w:hint="eastAsia" w:ascii="仿宋_GB2312" w:hAnsi="仿宋_GB2312" w:cs="仿宋_GB2312"/>
          <w:b w:val="0"/>
          <w:bCs w:val="0"/>
          <w:sz w:val="32"/>
          <w:szCs w:val="32"/>
          <w:lang w:val="en-US" w:eastAsia="zh-CN"/>
        </w:rPr>
      </w:pPr>
      <w:r>
        <w:rPr>
          <w:rFonts w:hint="eastAsia" w:ascii="仿宋_GB2312"/>
          <w:bCs/>
          <w:sz w:val="32"/>
          <w:szCs w:val="22"/>
        </w:rPr>
        <w:t>为保证辖区道路公安交通秩序管理、事故预防与处置、道路交通安全宣传、刑事和治安案件先期处置等工作正常开展，落实“减量控大”工作，保障警务辅助人员工资福利支出、公务用车燃油支出、营院零星修缮支出、拖车和司法鉴定服务支出、内部控制规范管理支出及达到报废处置年限执勤执法设备更新等，该项目规模合计</w:t>
      </w:r>
      <w:r>
        <w:rPr>
          <w:rFonts w:hint="eastAsia" w:ascii="仿宋_GB2312"/>
          <w:bCs/>
          <w:sz w:val="32"/>
          <w:szCs w:val="22"/>
          <w:lang w:eastAsia="zh-CN"/>
        </w:rPr>
        <w:t>1975.69</w:t>
      </w:r>
      <w:r>
        <w:rPr>
          <w:rFonts w:hint="eastAsia" w:ascii="仿宋_GB2312"/>
          <w:bCs/>
          <w:sz w:val="32"/>
          <w:szCs w:val="22"/>
        </w:rPr>
        <w:t>万元，其中：</w:t>
      </w:r>
      <w:r>
        <w:rPr>
          <w:rFonts w:hint="eastAsia" w:ascii="仿宋_GB2312" w:hAnsi="仿宋" w:cs="仿宋"/>
          <w:sz w:val="32"/>
          <w:szCs w:val="32"/>
        </w:rPr>
        <w:t>（1）保障</w:t>
      </w:r>
      <w:r>
        <w:rPr>
          <w:rFonts w:hint="eastAsia" w:ascii="仿宋_GB2312"/>
          <w:sz w:val="32"/>
          <w:szCs w:val="32"/>
        </w:rPr>
        <w:t>警务辅助人员工资福利支出、弥补民警和事业编制人员住房公积金、弥补食堂食材采购费等人员类经费支出约</w:t>
      </w:r>
      <w:r>
        <w:rPr>
          <w:rFonts w:hint="eastAsia" w:ascii="仿宋_GB2312"/>
          <w:sz w:val="32"/>
          <w:szCs w:val="32"/>
          <w:lang w:val="en-US" w:eastAsia="zh-CN"/>
        </w:rPr>
        <w:t>1089.5</w:t>
      </w:r>
      <w:r>
        <w:rPr>
          <w:rFonts w:hint="eastAsia" w:ascii="仿宋_GB2312"/>
          <w:sz w:val="32"/>
          <w:szCs w:val="32"/>
        </w:rPr>
        <w:t>万元</w:t>
      </w:r>
      <w:r>
        <w:rPr>
          <w:rFonts w:hint="eastAsia" w:ascii="仿宋_GB2312" w:hAnsi="仿宋" w:cs="仿宋"/>
          <w:sz w:val="32"/>
          <w:szCs w:val="32"/>
        </w:rPr>
        <w:t>；（</w:t>
      </w:r>
      <w:r>
        <w:rPr>
          <w:rFonts w:hint="eastAsia" w:ascii="仿宋_GB2312" w:hAnsi="仿宋" w:cs="仿宋"/>
          <w:sz w:val="32"/>
          <w:szCs w:val="32"/>
          <w:lang w:val="en-US" w:eastAsia="zh-CN"/>
        </w:rPr>
        <w:t>2</w:t>
      </w:r>
      <w:r>
        <w:rPr>
          <w:rFonts w:hint="eastAsia" w:ascii="仿宋_GB2312" w:hAnsi="仿宋" w:cs="仿宋"/>
          <w:sz w:val="32"/>
          <w:szCs w:val="32"/>
        </w:rPr>
        <w:t>）向社会力量购买审计、财务顾问、资产清理、往来款项清理等内部控制管理服务采购项目支出约</w:t>
      </w:r>
      <w:r>
        <w:rPr>
          <w:rFonts w:hint="eastAsia" w:ascii="仿宋_GB2312" w:hAnsi="仿宋" w:cs="仿宋"/>
          <w:sz w:val="32"/>
          <w:szCs w:val="32"/>
          <w:lang w:val="en-US" w:eastAsia="zh-CN"/>
        </w:rPr>
        <w:t>29.5</w:t>
      </w:r>
      <w:r>
        <w:rPr>
          <w:rFonts w:hint="eastAsia" w:ascii="仿宋_GB2312" w:hAnsi="仿宋" w:cs="仿宋"/>
          <w:sz w:val="32"/>
          <w:szCs w:val="32"/>
        </w:rPr>
        <w:t>万元；（</w:t>
      </w:r>
      <w:r>
        <w:rPr>
          <w:rFonts w:hint="eastAsia" w:ascii="仿宋_GB2312" w:hAnsi="仿宋" w:cs="仿宋"/>
          <w:sz w:val="32"/>
          <w:szCs w:val="32"/>
          <w:lang w:val="en-US" w:eastAsia="zh-CN"/>
        </w:rPr>
        <w:t>3</w:t>
      </w:r>
      <w:r>
        <w:rPr>
          <w:rFonts w:hint="eastAsia" w:ascii="仿宋_GB2312" w:hAnsi="仿宋" w:cs="仿宋"/>
          <w:sz w:val="32"/>
          <w:szCs w:val="32"/>
        </w:rPr>
        <w:t>）一般公务用车和执勤执法用车加油服务采购项目支出约330万元；（</w:t>
      </w:r>
      <w:r>
        <w:rPr>
          <w:rFonts w:hint="eastAsia" w:ascii="仿宋_GB2312" w:hAnsi="仿宋" w:cs="仿宋"/>
          <w:sz w:val="32"/>
          <w:szCs w:val="32"/>
          <w:lang w:val="en-US" w:eastAsia="zh-CN"/>
        </w:rPr>
        <w:t>4</w:t>
      </w:r>
      <w:r>
        <w:rPr>
          <w:rFonts w:hint="eastAsia" w:ascii="仿宋_GB2312" w:hAnsi="仿宋" w:cs="仿宋"/>
          <w:sz w:val="32"/>
          <w:szCs w:val="32"/>
        </w:rPr>
        <w:t>）机关及各基层大队营院运行维护支出约2</w:t>
      </w:r>
      <w:r>
        <w:rPr>
          <w:rFonts w:hint="eastAsia" w:ascii="仿宋_GB2312" w:hAnsi="仿宋" w:cs="仿宋"/>
          <w:sz w:val="32"/>
          <w:szCs w:val="32"/>
          <w:lang w:val="en-US" w:eastAsia="zh-CN"/>
        </w:rPr>
        <w:t>15.69</w:t>
      </w:r>
      <w:r>
        <w:rPr>
          <w:rFonts w:hint="eastAsia" w:ascii="仿宋_GB2312" w:hAnsi="仿宋" w:cs="仿宋"/>
          <w:sz w:val="32"/>
          <w:szCs w:val="32"/>
        </w:rPr>
        <w:t>万元，</w:t>
      </w:r>
      <w:r>
        <w:rPr>
          <w:rFonts w:hint="eastAsia" w:ascii="仿宋_GB2312" w:hAnsi="仿宋_GB2312" w:eastAsia="仿宋_GB2312" w:cs="仿宋_GB2312"/>
          <w:sz w:val="32"/>
          <w:szCs w:val="32"/>
          <w:lang w:val="en-US" w:eastAsia="zh-CN"/>
        </w:rPr>
        <w:t>主要包括：</w:t>
      </w:r>
      <w:r>
        <w:rPr>
          <w:rFonts w:hint="eastAsia" w:ascii="仿宋_GB2312" w:hAnsi="仿宋_GB2312" w:eastAsia="仿宋_GB2312" w:cs="仿宋_GB2312"/>
          <w:b/>
          <w:bCs/>
          <w:sz w:val="32"/>
          <w:szCs w:val="32"/>
          <w:lang w:val="en-US" w:eastAsia="zh-CN"/>
        </w:rPr>
        <w:t>①</w:t>
      </w:r>
      <w:r>
        <w:rPr>
          <w:rFonts w:hint="eastAsia" w:ascii="仿宋_GB2312" w:hAnsi="仿宋_GB2312" w:eastAsia="仿宋_GB2312" w:cs="仿宋_GB2312"/>
          <w:sz w:val="32"/>
          <w:szCs w:val="32"/>
          <w:lang w:val="en-US" w:eastAsia="zh-CN"/>
        </w:rPr>
        <w:t>机关营院高压线路、低压线路、变压器更换施工项目剩余进度款71.679万元（2023年5月签订合同，合同总价156.88万元、定案决算价158.02万元，2023年9月13日施工完成并验收合格，已支付78.44万元，根据合同约定2024年需支付71.679万元，留定案决算价5%进度款7.901万元待2025年9月13日后支付）；</w:t>
      </w:r>
      <w:r>
        <w:rPr>
          <w:rFonts w:hint="eastAsia" w:ascii="仿宋_GB2312" w:hAnsi="仿宋_GB2312" w:eastAsia="仿宋_GB2312" w:cs="仿宋_GB2312"/>
          <w:b/>
          <w:bCs/>
          <w:sz w:val="32"/>
          <w:szCs w:val="32"/>
          <w:lang w:val="en-US" w:eastAsia="zh-CN"/>
        </w:rPr>
        <w:t>②</w:t>
      </w:r>
      <w:r>
        <w:rPr>
          <w:rFonts w:hint="eastAsia" w:ascii="仿宋_GB2312" w:hAnsi="仿宋_GB2312" w:eastAsia="仿宋_GB2312" w:cs="仿宋_GB2312"/>
          <w:sz w:val="32"/>
          <w:szCs w:val="32"/>
          <w:lang w:val="en-US" w:eastAsia="zh-CN"/>
        </w:rPr>
        <w:t>阜康大队营院暖气管线更换施工项目合同总价65%进度款15.96万元（2022年12月签订合同，合同总价24.55万元，已支付合同总价30%进度款，2023年7月底施工完成并打水测试完成，剩余进度款计划待完成一个采暖周期后支付）；</w:t>
      </w:r>
      <w:r>
        <w:rPr>
          <w:rFonts w:hint="eastAsia" w:ascii="仿宋_GB2312" w:hAnsi="仿宋_GB2312" w:eastAsia="仿宋_GB2312" w:cs="仿宋_GB2312"/>
          <w:b/>
          <w:bCs/>
          <w:sz w:val="32"/>
          <w:szCs w:val="32"/>
          <w:lang w:val="en-US" w:eastAsia="zh-CN"/>
        </w:rPr>
        <w:t>③</w:t>
      </w:r>
      <w:r>
        <w:rPr>
          <w:rFonts w:hint="eastAsia" w:ascii="仿宋_GB2312" w:hAnsi="仿宋_GB2312" w:eastAsia="仿宋_GB2312" w:cs="仿宋_GB2312"/>
          <w:sz w:val="32"/>
          <w:szCs w:val="32"/>
          <w:lang w:val="en-US" w:eastAsia="zh-CN"/>
        </w:rPr>
        <w:t>石河子大队办公楼配电盘至营院变压器间低压线路及辅材更换费约8万元（2023年5月份施工完成，鉴于2023年维修费执行情况，下年度支付相关款项）；</w:t>
      </w:r>
      <w:r>
        <w:rPr>
          <w:rFonts w:hint="eastAsia" w:ascii="仿宋_GB2312" w:hAnsi="仿宋_GB2312" w:eastAsia="仿宋_GB2312" w:cs="仿宋_GB2312"/>
          <w:b/>
          <w:bCs/>
          <w:sz w:val="32"/>
          <w:szCs w:val="32"/>
          <w:lang w:val="en-US" w:eastAsia="zh-CN"/>
        </w:rPr>
        <w:t>④</w:t>
      </w:r>
      <w:r>
        <w:rPr>
          <w:rFonts w:hint="eastAsia" w:ascii="仿宋_GB2312" w:hAnsi="仿宋_GB2312" w:eastAsia="仿宋_GB2312" w:cs="仿宋_GB2312"/>
          <w:b w:val="0"/>
          <w:bCs w:val="0"/>
          <w:sz w:val="32"/>
          <w:szCs w:val="32"/>
          <w:lang w:val="en-US" w:eastAsia="zh-CN"/>
        </w:rPr>
        <w:t>昌吉大队营院建筑物防水层更换施工项目合同总价40%进度款4.472万元（合同总价11.18万元，2023年10月8日完工并验收合格，已支付6.708万元，根据合同约定2024年需支付4.472万元）；</w:t>
      </w:r>
      <w:r>
        <w:rPr>
          <w:rFonts w:hint="eastAsia" w:ascii="仿宋_GB2312" w:hAnsi="仿宋_GB2312" w:eastAsia="仿宋_GB2312" w:cs="仿宋_GB2312"/>
          <w:b/>
          <w:bCs/>
          <w:sz w:val="32"/>
          <w:szCs w:val="32"/>
          <w:lang w:val="en-US" w:eastAsia="zh-CN"/>
        </w:rPr>
        <w:t>⑤</w:t>
      </w:r>
      <w:r>
        <w:rPr>
          <w:rFonts w:hint="eastAsia" w:ascii="仿宋_GB2312" w:hAnsi="仿宋_GB2312" w:eastAsia="仿宋_GB2312" w:cs="仿宋_GB2312"/>
          <w:sz w:val="32"/>
          <w:szCs w:val="32"/>
          <w:lang w:val="en-US" w:eastAsia="zh-CN"/>
        </w:rPr>
        <w:t>机关党支部、指挥中心党支部、直属勤务大队党支部、卡子湾大队党支部、乌西大队党支部、昌吉大队党支部党建阵地建设项目预计支出约20万元，</w:t>
      </w:r>
      <w:r>
        <w:rPr>
          <w:rFonts w:hint="eastAsia" w:ascii="仿宋_GB2312" w:hAnsi="仿宋_GB2312" w:eastAsia="仿宋_GB2312" w:cs="仿宋_GB2312"/>
          <w:b/>
          <w:bCs/>
          <w:sz w:val="32"/>
          <w:szCs w:val="32"/>
          <w:lang w:val="en-US" w:eastAsia="zh-CN"/>
        </w:rPr>
        <w:t>⑥</w:t>
      </w:r>
      <w:r>
        <w:rPr>
          <w:rFonts w:hint="eastAsia" w:ascii="仿宋_GB2312" w:hAnsi="仿宋_GB2312" w:eastAsia="仿宋_GB2312" w:cs="仿宋_GB2312"/>
          <w:sz w:val="32"/>
          <w:szCs w:val="32"/>
          <w:lang w:val="en-US" w:eastAsia="zh-CN"/>
        </w:rPr>
        <w:t>机关及10个基层大队营院零星维修、化粪池吸污等费用支出需求约</w:t>
      </w:r>
      <w:r>
        <w:rPr>
          <w:rFonts w:hint="eastAsia" w:ascii="仿宋_GB2312" w:hAnsi="仿宋_GB2312" w:cs="仿宋_GB2312"/>
          <w:sz w:val="32"/>
          <w:szCs w:val="32"/>
          <w:lang w:val="en-US" w:eastAsia="zh-CN"/>
        </w:rPr>
        <w:t>95.69</w:t>
      </w:r>
      <w:r>
        <w:rPr>
          <w:rFonts w:hint="eastAsia" w:ascii="仿宋_GB2312" w:hAnsi="仿宋_GB2312" w:eastAsia="仿宋_GB2312" w:cs="仿宋_GB2312"/>
          <w:sz w:val="32"/>
          <w:szCs w:val="32"/>
          <w:lang w:val="en-US" w:eastAsia="zh-CN"/>
        </w:rPr>
        <w:t>万元。</w:t>
      </w:r>
      <w:r>
        <w:rPr>
          <w:rFonts w:hint="eastAsia" w:ascii="仿宋_GB2312" w:hAnsi="仿宋_GB2312" w:cs="仿宋_GB2312"/>
          <w:sz w:val="32"/>
          <w:szCs w:val="32"/>
          <w:lang w:val="en-US" w:eastAsia="zh-CN"/>
        </w:rPr>
        <w:t>（5）</w:t>
      </w:r>
      <w:r>
        <w:rPr>
          <w:rFonts w:hint="eastAsia" w:ascii="仿宋_GB2312" w:hAnsi="仿宋_GB2312" w:eastAsia="仿宋_GB2312" w:cs="仿宋_GB2312"/>
          <w:b w:val="0"/>
          <w:bCs w:val="0"/>
          <w:sz w:val="32"/>
          <w:szCs w:val="32"/>
          <w:lang w:val="en-US" w:eastAsia="zh-CN"/>
        </w:rPr>
        <w:t>物业管理服务支出224万元</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按照2023年9月份物业管理服务费支出规模，2024年4月-2025年3月物业管理服务费需求约430万元</w:t>
      </w:r>
      <w:r>
        <w:rPr>
          <w:rFonts w:hint="eastAsia" w:ascii="仿宋_GB2312" w:hAnsi="仿宋_GB2312" w:cs="仿宋_GB2312"/>
          <w:b w:val="0"/>
          <w:bCs w:val="0"/>
          <w:sz w:val="32"/>
          <w:szCs w:val="32"/>
          <w:lang w:val="en-US" w:eastAsia="zh-CN"/>
        </w:rPr>
        <w:t>，其余经费由公用经费物业管理服务费支出</w:t>
      </w:r>
      <w:r>
        <w:rPr>
          <w:rFonts w:hint="eastAsia" w:ascii="仿宋_GB2312" w:hAnsi="仿宋_GB2312" w:eastAsia="仿宋_GB2312" w:cs="仿宋_GB2312"/>
          <w:b w:val="0"/>
          <w:bCs w:val="0"/>
          <w:sz w:val="32"/>
          <w:szCs w:val="32"/>
          <w:lang w:val="en-US" w:eastAsia="zh-CN"/>
        </w:rPr>
        <w:t>。</w:t>
      </w:r>
      <w:r>
        <w:rPr>
          <w:rFonts w:hint="eastAsia" w:ascii="仿宋_GB2312" w:hAnsi="仿宋_GB2312" w:cs="仿宋_GB2312"/>
          <w:b w:val="0"/>
          <w:bCs w:val="0"/>
          <w:sz w:val="32"/>
          <w:szCs w:val="32"/>
          <w:lang w:val="en-US" w:eastAsia="zh-CN"/>
        </w:rPr>
        <w:t>（6）按照财政部和公安部联合印发财管办法保障办案车辆运行维护支出87万元。</w:t>
      </w:r>
    </w:p>
    <w:p w14:paraId="0D0FDA6C">
      <w:pPr>
        <w:spacing w:line="560" w:lineRule="exact"/>
        <w:ind w:firstLine="640" w:firstLineChars="200"/>
        <w:outlineLvl w:val="0"/>
        <w:rPr>
          <w:rFonts w:ascii="仿宋_GB2312"/>
          <w:bCs/>
          <w:sz w:val="32"/>
          <w:szCs w:val="22"/>
        </w:rPr>
      </w:pPr>
      <w:r>
        <w:rPr>
          <w:rFonts w:hint="eastAsia" w:ascii="仿宋_GB2312"/>
          <w:bCs/>
          <w:sz w:val="32"/>
          <w:szCs w:val="22"/>
        </w:rPr>
        <w:t>项目实施时间为1月-11月。全年预算数</w:t>
      </w:r>
      <w:r>
        <w:rPr>
          <w:rFonts w:hint="eastAsia" w:ascii="仿宋_GB2312"/>
          <w:bCs/>
          <w:sz w:val="32"/>
          <w:szCs w:val="22"/>
          <w:lang w:val="en-US" w:eastAsia="zh-CN"/>
        </w:rPr>
        <w:t>1975.69</w:t>
      </w:r>
      <w:r>
        <w:rPr>
          <w:rFonts w:hint="eastAsia" w:ascii="仿宋_GB2312"/>
          <w:bCs/>
          <w:sz w:val="32"/>
          <w:szCs w:val="22"/>
        </w:rPr>
        <w:t>万元，其中：当年财政拨款</w:t>
      </w:r>
      <w:r>
        <w:rPr>
          <w:rFonts w:hint="eastAsia" w:ascii="仿宋_GB2312"/>
          <w:bCs/>
          <w:sz w:val="32"/>
          <w:szCs w:val="22"/>
          <w:lang w:val="en-US" w:eastAsia="zh-CN"/>
        </w:rPr>
        <w:t>1975.69</w:t>
      </w:r>
      <w:r>
        <w:rPr>
          <w:rFonts w:hint="eastAsia" w:ascii="仿宋_GB2312"/>
          <w:bCs/>
          <w:sz w:val="32"/>
          <w:szCs w:val="22"/>
        </w:rPr>
        <w:t>万元。</w:t>
      </w:r>
    </w:p>
    <w:p w14:paraId="4464B0EF">
      <w:pPr>
        <w:spacing w:line="560" w:lineRule="exact"/>
        <w:ind w:firstLine="640" w:firstLineChars="200"/>
        <w:outlineLvl w:val="0"/>
        <w:rPr>
          <w:rStyle w:val="5"/>
          <w:rFonts w:ascii="仿宋_GB2312" w:hAnsi="仿宋"/>
          <w:b w:val="0"/>
          <w:spacing w:val="-4"/>
          <w:sz w:val="32"/>
          <w:szCs w:val="32"/>
        </w:rPr>
      </w:pPr>
      <w:r>
        <w:rPr>
          <w:rFonts w:hint="eastAsia" w:ascii="仿宋_GB2312"/>
          <w:bCs/>
          <w:sz w:val="32"/>
          <w:szCs w:val="22"/>
        </w:rPr>
        <w:t>资金投入和使用情况：202</w:t>
      </w:r>
      <w:r>
        <w:rPr>
          <w:rFonts w:hint="eastAsia" w:ascii="仿宋_GB2312"/>
          <w:bCs/>
          <w:sz w:val="32"/>
          <w:szCs w:val="22"/>
          <w:lang w:val="en-US" w:eastAsia="zh-CN"/>
        </w:rPr>
        <w:t>4</w:t>
      </w:r>
      <w:r>
        <w:rPr>
          <w:rFonts w:hint="eastAsia" w:ascii="仿宋_GB2312"/>
          <w:bCs/>
          <w:sz w:val="32"/>
          <w:szCs w:val="22"/>
        </w:rPr>
        <w:t>年全年预算资金</w:t>
      </w:r>
      <w:r>
        <w:rPr>
          <w:rFonts w:hint="eastAsia" w:ascii="仿宋_GB2312"/>
          <w:bCs/>
          <w:sz w:val="32"/>
          <w:szCs w:val="22"/>
          <w:lang w:val="en-US" w:eastAsia="zh-CN"/>
        </w:rPr>
        <w:t>1975.69</w:t>
      </w:r>
      <w:r>
        <w:rPr>
          <w:rFonts w:hint="eastAsia" w:ascii="仿宋_GB2312"/>
          <w:bCs/>
          <w:sz w:val="32"/>
          <w:szCs w:val="22"/>
        </w:rPr>
        <w:t>万元，全部为财政资金，资金到位率100%。实际使用资金</w:t>
      </w:r>
      <w:r>
        <w:rPr>
          <w:rFonts w:hint="eastAsia" w:ascii="仿宋_GB2312"/>
          <w:bCs/>
          <w:sz w:val="32"/>
          <w:szCs w:val="22"/>
          <w:lang w:val="en-US" w:eastAsia="zh-CN"/>
        </w:rPr>
        <w:t>1975.69</w:t>
      </w:r>
      <w:r>
        <w:rPr>
          <w:rFonts w:hint="eastAsia" w:ascii="仿宋_GB2312"/>
          <w:bCs/>
          <w:sz w:val="32"/>
          <w:szCs w:val="22"/>
        </w:rPr>
        <w:t>万元，执行率为100%。辅警工资每月按照考勤根据《新疆维吾尔自治区警务辅助人员管理办法》薪资标准，将工资发放至辅警个人银行卡账户；辅警社保每月根据在岗情况按照相关标准缴纳至社保账户、辅警住房公积金根据在岗情况按照相关标准缴纳至公积金账户；服务类、装备类、修缮类项目按照上级主管部门内部控制及财务管理制度，立项和启动环节按照项目由本单位内部控制领导小组会议研究、按照项目限额逐级提交本级或上级党委审议后提交相关部门组织论证；招标采购环节按照政府采购相关法规由集中采购机构或招标代理机构组织招标；合同经上级法制部门审核无意义后与中标方签订合同；款项按照合同约定及项目实施情况，按照限额标准经本级或上级党委审议后支付；项目验收环节按照上级主管部门内部控制及财务管理制度，在纪检人员监督下，由项目牵头部门组织实施，验收合格后支付剩余进度款并按要求留取质保金。</w:t>
      </w:r>
    </w:p>
    <w:p w14:paraId="7638179F">
      <w:pPr>
        <w:numPr>
          <w:ilvl w:val="0"/>
          <w:numId w:val="3"/>
        </w:numPr>
        <w:spacing w:line="600" w:lineRule="exact"/>
        <w:ind w:firstLine="627" w:firstLineChars="200"/>
        <w:rPr>
          <w:rStyle w:val="5"/>
          <w:rFonts w:ascii="楷体_GB2312" w:hAnsi="楷体" w:eastAsia="楷体_GB2312" w:cstheme="minorBidi"/>
          <w:spacing w:val="-4"/>
          <w:sz w:val="32"/>
          <w:szCs w:val="32"/>
        </w:rPr>
      </w:pPr>
      <w:r>
        <w:rPr>
          <w:rStyle w:val="5"/>
          <w:rFonts w:hint="eastAsia" w:ascii="楷体_GB2312" w:hAnsi="楷体" w:eastAsia="楷体_GB2312" w:cstheme="minorBidi"/>
          <w:spacing w:val="-4"/>
          <w:sz w:val="32"/>
          <w:szCs w:val="32"/>
        </w:rPr>
        <w:t>项目绩效目标。</w:t>
      </w:r>
    </w:p>
    <w:p w14:paraId="32DC0318">
      <w:pPr>
        <w:spacing w:line="560" w:lineRule="exact"/>
        <w:ind w:firstLine="567"/>
        <w:rPr>
          <w:rFonts w:ascii="仿宋_GB2312"/>
          <w:bCs/>
          <w:sz w:val="32"/>
          <w:szCs w:val="22"/>
        </w:rPr>
      </w:pPr>
      <w:r>
        <w:rPr>
          <w:rStyle w:val="5"/>
          <w:rFonts w:hint="eastAsia" w:ascii="仿宋_GB2312" w:hAnsi="仿宋"/>
          <w:b w:val="0"/>
          <w:spacing w:val="-4"/>
          <w:sz w:val="32"/>
          <w:szCs w:val="32"/>
        </w:rPr>
        <w:t>总体目标：</w:t>
      </w:r>
      <w:r>
        <w:rPr>
          <w:rFonts w:hint="eastAsia" w:ascii="仿宋_GB2312"/>
          <w:bCs/>
          <w:sz w:val="32"/>
          <w:szCs w:val="22"/>
        </w:rPr>
        <w:t>为保证辖区道路公安交通秩序管理、事故预防与处置、道路交通安全宣传、刑事和治安案件先期处置等工作正常开展，落实“减量控大”工作。</w:t>
      </w:r>
    </w:p>
    <w:p w14:paraId="65AC3D21">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阶段性目标：根据预算批复范围和标准，结合本单位公安交通秩序管理、事故预防与处理、不同季节道路管控特点等情况，制定经费执行计划，经本单位党委会审议同意后，报分管厅领导及分管财务厅领导审阅。按月发放辅警工资、缴纳辅警社保和住房公积金，结合不同季节道路管控特点按月向执勤大队分配公务用车燃料，按照审计和财务顾问服务工作量、工作进度结算服务费，据实保障大队营院零星维修等事宜。项目支出进度和绩效目标完成度须达到每月序时进度8.34%以上，根据年初批复范围、结合以往年度绩效目标设置及完成情况以及经费执行的特点，对项目绩效目标进行了进一步的完善，设置了绩效目标如下:</w:t>
      </w:r>
    </w:p>
    <w:p w14:paraId="0059B639">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1、</w:t>
      </w:r>
      <w:r>
        <w:rPr>
          <w:rStyle w:val="5"/>
          <w:rFonts w:hint="eastAsia" w:ascii="仿宋_GB2312" w:hAnsi="仿宋"/>
          <w:b w:val="0"/>
          <w:spacing w:val="-4"/>
          <w:sz w:val="32"/>
          <w:szCs w:val="32"/>
          <w:lang w:eastAsia="zh-CN"/>
        </w:rPr>
        <w:t>产出</w:t>
      </w:r>
      <w:r>
        <w:rPr>
          <w:rStyle w:val="5"/>
          <w:rFonts w:hint="eastAsia" w:ascii="仿宋_GB2312" w:hAnsi="仿宋"/>
          <w:b w:val="0"/>
          <w:spacing w:val="-4"/>
          <w:sz w:val="32"/>
          <w:szCs w:val="32"/>
        </w:rPr>
        <w:t>指标：</w:t>
      </w:r>
    </w:p>
    <w:p w14:paraId="614F99F2">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（1）数量指标：警务辅助人员工资福利支出发放人次1620次、政府购买服务项目2个、政府采购项目数量</w:t>
      </w:r>
      <w:r>
        <w:rPr>
          <w:rStyle w:val="5"/>
          <w:rFonts w:hint="eastAsia" w:ascii="仿宋_GB2312" w:hAnsi="仿宋"/>
          <w:b w:val="0"/>
          <w:spacing w:val="-4"/>
          <w:sz w:val="32"/>
          <w:szCs w:val="32"/>
          <w:lang w:val="en-US" w:eastAsia="zh-CN"/>
        </w:rPr>
        <w:t>2</w:t>
      </w:r>
      <w:r>
        <w:rPr>
          <w:rStyle w:val="5"/>
          <w:rFonts w:hint="eastAsia" w:ascii="仿宋_GB2312" w:hAnsi="仿宋"/>
          <w:b w:val="0"/>
          <w:spacing w:val="-4"/>
          <w:sz w:val="32"/>
          <w:szCs w:val="32"/>
        </w:rPr>
        <w:t>个、工资福利发放次数12次</w:t>
      </w:r>
      <w:r>
        <w:rPr>
          <w:rStyle w:val="5"/>
          <w:rFonts w:hint="eastAsia" w:ascii="仿宋_GB2312" w:hAnsi="仿宋"/>
          <w:b w:val="0"/>
          <w:spacing w:val="-4"/>
          <w:sz w:val="32"/>
          <w:szCs w:val="32"/>
          <w:lang w:eastAsia="zh-CN"/>
        </w:rPr>
        <w:t>、公务用车保障数量</w:t>
      </w:r>
      <w:r>
        <w:rPr>
          <w:rStyle w:val="5"/>
          <w:rFonts w:hint="eastAsia" w:ascii="仿宋_GB2312" w:hAnsi="仿宋"/>
          <w:b w:val="0"/>
          <w:spacing w:val="-4"/>
          <w:sz w:val="32"/>
          <w:szCs w:val="32"/>
          <w:lang w:val="en-US" w:eastAsia="zh-CN"/>
        </w:rPr>
        <w:t>161辆</w:t>
      </w:r>
      <w:r>
        <w:rPr>
          <w:rStyle w:val="5"/>
          <w:rFonts w:hint="eastAsia" w:ascii="仿宋_GB2312" w:hAnsi="仿宋"/>
          <w:b w:val="0"/>
          <w:spacing w:val="-4"/>
          <w:sz w:val="32"/>
          <w:szCs w:val="32"/>
        </w:rPr>
        <w:t>；</w:t>
      </w:r>
    </w:p>
    <w:p w14:paraId="1A650BC2">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（2）质量指标：政府采购率大于等于80%。</w:t>
      </w:r>
    </w:p>
    <w:p w14:paraId="2935DA77">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（3）时效指标：警务辅助人员工资福利支出每月发放时限每月25日前。</w:t>
      </w:r>
    </w:p>
    <w:p w14:paraId="1B09B160">
      <w:pPr>
        <w:spacing w:line="560" w:lineRule="exact"/>
        <w:ind w:firstLine="567"/>
        <w:rPr>
          <w:rStyle w:val="5"/>
          <w:rFonts w:hint="eastAsia" w:ascii="仿宋_GB2312" w:hAnsi="仿宋"/>
          <w:b w:val="0"/>
          <w:spacing w:val="-4"/>
          <w:sz w:val="32"/>
          <w:szCs w:val="32"/>
        </w:rPr>
      </w:pPr>
      <w:r>
        <w:rPr>
          <w:rStyle w:val="5"/>
          <w:rFonts w:hint="eastAsia" w:ascii="仿宋_GB2312" w:hAnsi="仿宋"/>
          <w:b w:val="0"/>
          <w:spacing w:val="-4"/>
          <w:sz w:val="32"/>
          <w:szCs w:val="32"/>
          <w:lang w:val="en-US" w:eastAsia="zh-CN"/>
        </w:rPr>
        <w:t>2、</w:t>
      </w:r>
      <w:r>
        <w:rPr>
          <w:rStyle w:val="5"/>
          <w:rFonts w:hint="eastAsia" w:ascii="仿宋_GB2312" w:hAnsi="仿宋"/>
          <w:b w:val="0"/>
          <w:spacing w:val="-4"/>
          <w:sz w:val="32"/>
          <w:szCs w:val="32"/>
        </w:rPr>
        <w:t>成本指标：</w:t>
      </w:r>
    </w:p>
    <w:p w14:paraId="3D00DFC0">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lang w:eastAsia="zh-CN"/>
        </w:rPr>
        <w:t>经济成本指标：</w:t>
      </w:r>
      <w:r>
        <w:rPr>
          <w:rStyle w:val="5"/>
          <w:rFonts w:hint="eastAsia" w:ascii="仿宋_GB2312" w:hAnsi="仿宋"/>
          <w:b w:val="0"/>
          <w:spacing w:val="-4"/>
          <w:sz w:val="32"/>
          <w:szCs w:val="32"/>
        </w:rPr>
        <w:t>警务辅助人员工资福利等支出</w:t>
      </w:r>
      <w:r>
        <w:rPr>
          <w:rStyle w:val="5"/>
          <w:rFonts w:hint="eastAsia" w:ascii="仿宋_GB2312" w:hAnsi="仿宋"/>
          <w:b w:val="0"/>
          <w:spacing w:val="-4"/>
          <w:sz w:val="32"/>
          <w:szCs w:val="32"/>
          <w:lang w:val="en-US" w:eastAsia="zh-CN"/>
        </w:rPr>
        <w:t>1089.5</w:t>
      </w:r>
      <w:r>
        <w:rPr>
          <w:rStyle w:val="5"/>
          <w:rFonts w:hint="eastAsia" w:ascii="仿宋_GB2312" w:hAnsi="仿宋"/>
          <w:b w:val="0"/>
          <w:spacing w:val="-4"/>
          <w:sz w:val="32"/>
          <w:szCs w:val="32"/>
        </w:rPr>
        <w:t>万元、向社会力量购买服务支出</w:t>
      </w:r>
      <w:r>
        <w:rPr>
          <w:rStyle w:val="5"/>
          <w:rFonts w:hint="eastAsia" w:ascii="仿宋_GB2312" w:hAnsi="仿宋"/>
          <w:b w:val="0"/>
          <w:spacing w:val="-4"/>
          <w:sz w:val="32"/>
          <w:szCs w:val="32"/>
          <w:lang w:val="en-US" w:eastAsia="zh-CN"/>
        </w:rPr>
        <w:t>29.5</w:t>
      </w:r>
      <w:r>
        <w:rPr>
          <w:rStyle w:val="5"/>
          <w:rFonts w:hint="eastAsia" w:ascii="仿宋_GB2312" w:hAnsi="仿宋"/>
          <w:b w:val="0"/>
          <w:spacing w:val="-4"/>
          <w:sz w:val="32"/>
          <w:szCs w:val="32"/>
        </w:rPr>
        <w:t>万元、保证11个营院及业务用房运维等必要成本性支出2</w:t>
      </w:r>
      <w:r>
        <w:rPr>
          <w:rStyle w:val="5"/>
          <w:rFonts w:hint="eastAsia" w:ascii="仿宋_GB2312" w:hAnsi="仿宋"/>
          <w:b w:val="0"/>
          <w:spacing w:val="-4"/>
          <w:sz w:val="32"/>
          <w:szCs w:val="32"/>
          <w:lang w:val="en-US" w:eastAsia="zh-CN"/>
        </w:rPr>
        <w:t>15.69</w:t>
      </w:r>
      <w:r>
        <w:rPr>
          <w:rStyle w:val="5"/>
          <w:rFonts w:hint="eastAsia" w:ascii="仿宋_GB2312" w:hAnsi="仿宋"/>
          <w:b w:val="0"/>
          <w:spacing w:val="-4"/>
          <w:sz w:val="32"/>
          <w:szCs w:val="32"/>
        </w:rPr>
        <w:t>万元、</w:t>
      </w:r>
      <w:r>
        <w:rPr>
          <w:rStyle w:val="5"/>
          <w:rFonts w:hint="eastAsia" w:ascii="仿宋_GB2312" w:hAnsi="仿宋"/>
          <w:b w:val="0"/>
          <w:spacing w:val="-4"/>
          <w:sz w:val="32"/>
          <w:szCs w:val="32"/>
          <w:lang w:eastAsia="zh-CN"/>
        </w:rPr>
        <w:t>保障公务用车运行及</w:t>
      </w:r>
      <w:r>
        <w:rPr>
          <w:rStyle w:val="5"/>
          <w:rFonts w:hint="eastAsia" w:ascii="仿宋_GB2312" w:hAnsi="仿宋"/>
          <w:b w:val="0"/>
          <w:spacing w:val="-4"/>
          <w:sz w:val="32"/>
          <w:szCs w:val="32"/>
        </w:rPr>
        <w:t>车辆燃料费采购支出</w:t>
      </w:r>
      <w:r>
        <w:rPr>
          <w:rStyle w:val="5"/>
          <w:rFonts w:hint="eastAsia" w:ascii="仿宋_GB2312" w:hAnsi="仿宋"/>
          <w:b w:val="0"/>
          <w:spacing w:val="-4"/>
          <w:sz w:val="32"/>
          <w:szCs w:val="32"/>
          <w:lang w:val="en-US" w:eastAsia="zh-CN"/>
        </w:rPr>
        <w:t>417</w:t>
      </w:r>
      <w:r>
        <w:rPr>
          <w:rStyle w:val="5"/>
          <w:rFonts w:hint="eastAsia" w:ascii="仿宋_GB2312" w:hAnsi="仿宋"/>
          <w:b w:val="0"/>
          <w:spacing w:val="-4"/>
          <w:sz w:val="32"/>
          <w:szCs w:val="32"/>
        </w:rPr>
        <w:t>万元、保障安保服务采购项目支出</w:t>
      </w:r>
      <w:r>
        <w:rPr>
          <w:rStyle w:val="5"/>
          <w:rFonts w:hint="eastAsia" w:ascii="仿宋_GB2312" w:hAnsi="仿宋"/>
          <w:b w:val="0"/>
          <w:spacing w:val="-4"/>
          <w:sz w:val="32"/>
          <w:szCs w:val="32"/>
          <w:lang w:val="en-US" w:eastAsia="zh-CN"/>
        </w:rPr>
        <w:t>224万元</w:t>
      </w:r>
      <w:r>
        <w:rPr>
          <w:rStyle w:val="5"/>
          <w:rFonts w:hint="eastAsia" w:ascii="仿宋_GB2312" w:hAnsi="仿宋"/>
          <w:b w:val="0"/>
          <w:spacing w:val="-4"/>
          <w:sz w:val="32"/>
          <w:szCs w:val="32"/>
        </w:rPr>
        <w:t>；</w:t>
      </w:r>
    </w:p>
    <w:p w14:paraId="12D7E173">
      <w:pPr>
        <w:spacing w:line="600" w:lineRule="exact"/>
        <w:ind w:firstLine="600" w:firstLineChars="200"/>
        <w:rPr>
          <w:rFonts w:ascii="黑体" w:hAnsi="黑体" w:eastAsia="黑体"/>
        </w:rPr>
      </w:pPr>
      <w:r>
        <w:rPr>
          <w:rFonts w:hint="eastAsia" w:ascii="黑体" w:hAnsi="黑体" w:eastAsia="黑体"/>
        </w:rPr>
        <w:t>二、绩效评价工作开展情况</w:t>
      </w:r>
    </w:p>
    <w:p w14:paraId="5FEE11F6">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（一）绩效评价目的、对象和范围。</w:t>
      </w:r>
    </w:p>
    <w:p w14:paraId="58F44764">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为全面了解项目预算编制合理性、资金使用合规性、项目管理的规范性、项目目标的实现情况、服务对象的满意度，加强和规范项目支出管理，强化支出责任，提高资金使用效益，为以后年度预算分配提供有效支撑，对从公安执法办案专项开展绩效评价。</w:t>
      </w:r>
    </w:p>
    <w:p w14:paraId="4DBC97E7">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绩效评价对象包括纳入政府预算管理的公安执法办案专项支出，根据预算批复，按照上级主管部门工作任务，结合单位实际情况，制定专项经费执行计划及设定绩效目标。</w:t>
      </w:r>
    </w:p>
    <w:p w14:paraId="6AB795AE">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评价范围是该专项经费执行、实施的全过程、分析项目的绩效和影响、评价项目的目标实现程度、总结经验教训并提出意见建议。</w:t>
      </w:r>
    </w:p>
    <w:p w14:paraId="1A4E0324">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（二）绩效评价原则、评价指标体系（附表说明）、评价方法、评价标准等。</w:t>
      </w:r>
    </w:p>
    <w:p w14:paraId="116B00E4">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绩效评价原则：本次绩效评价秉承科学规范、公正公开、分级分类、绩效相关等原则，按照从投入、产出效果到影响的绩效和执行率逻辑路径，结合项目实际开展情况，总结经验做法，反思项目实施和管理中的问题，以切实提升财政资金管理的科学化、规范化和精细化水平。根据以上原则，绩效评价应遵循如下要求：</w:t>
      </w:r>
    </w:p>
    <w:p w14:paraId="429336B5">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（1）在数据采集时，采取客观数据，结合以往年度执行情况，参考项目实际及经费执行计划，内控会研究项目建设部门（经费需求部门）设置绩效目标，主管部门审查、组织复查，以保证各项指标的真实性。</w:t>
      </w:r>
    </w:p>
    <w:p w14:paraId="50F123F6">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（2）保证评价结果的真实性、公正性，提高评价报告的公信力。</w:t>
      </w:r>
    </w:p>
    <w:p w14:paraId="39DA1EBA">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（3）绩效评价报告应当简明扼要，除了对绩效评价的过程、结果描述外，还应总结经验，指出问题，并就共性问题提出可操作性改进建议。</w:t>
      </w:r>
    </w:p>
    <w:p w14:paraId="7ED1ABA0">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评价指标体系（附表说明）：</w:t>
      </w:r>
    </w:p>
    <w:p w14:paraId="0630DDBE">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评价指标体系总分值为100分，包括：完成指标（含：4个二级指标，12个三级指标）、目标偏离及应对情况指标。产出指标（</w:t>
      </w:r>
      <w:r>
        <w:rPr>
          <w:rStyle w:val="5"/>
          <w:rFonts w:hint="eastAsia" w:ascii="仿宋_GB2312" w:hAnsi="楷体"/>
          <w:b w:val="0"/>
          <w:spacing w:val="-4"/>
          <w:sz w:val="32"/>
          <w:szCs w:val="32"/>
          <w:lang w:val="en-US" w:eastAsia="zh-CN"/>
        </w:rPr>
        <w:t>7</w:t>
      </w:r>
      <w:r>
        <w:rPr>
          <w:rStyle w:val="5"/>
          <w:rFonts w:hint="eastAsia" w:ascii="仿宋_GB2312" w:hAnsi="楷体"/>
          <w:b w:val="0"/>
          <w:spacing w:val="-4"/>
          <w:sz w:val="32"/>
          <w:szCs w:val="32"/>
        </w:rPr>
        <w:t>0分），主要评价该项目目标的完成情况；</w:t>
      </w:r>
      <w:r>
        <w:rPr>
          <w:rStyle w:val="5"/>
          <w:rFonts w:hint="eastAsia" w:ascii="仿宋_GB2312" w:hAnsi="楷体"/>
          <w:b w:val="0"/>
          <w:spacing w:val="-4"/>
          <w:sz w:val="32"/>
          <w:szCs w:val="32"/>
          <w:lang w:eastAsia="zh-CN"/>
        </w:rPr>
        <w:t>成本</w:t>
      </w:r>
      <w:r>
        <w:rPr>
          <w:rStyle w:val="5"/>
          <w:rFonts w:hint="eastAsia" w:ascii="仿宋_GB2312" w:hAnsi="楷体"/>
          <w:b w:val="0"/>
          <w:spacing w:val="-4"/>
          <w:sz w:val="32"/>
          <w:szCs w:val="32"/>
        </w:rPr>
        <w:t>指标（</w:t>
      </w:r>
      <w:r>
        <w:rPr>
          <w:rStyle w:val="5"/>
          <w:rFonts w:hint="eastAsia" w:ascii="仿宋_GB2312" w:hAnsi="楷体"/>
          <w:b w:val="0"/>
          <w:spacing w:val="-4"/>
          <w:sz w:val="32"/>
          <w:szCs w:val="32"/>
          <w:lang w:val="en-US" w:eastAsia="zh-CN"/>
        </w:rPr>
        <w:t>2</w:t>
      </w:r>
      <w:r>
        <w:rPr>
          <w:rStyle w:val="5"/>
          <w:rFonts w:hint="eastAsia" w:ascii="仿宋_GB2312" w:hAnsi="楷体"/>
          <w:b w:val="0"/>
          <w:spacing w:val="-4"/>
          <w:sz w:val="32"/>
          <w:szCs w:val="32"/>
        </w:rPr>
        <w:t>0分），主要评价项目</w:t>
      </w:r>
      <w:r>
        <w:rPr>
          <w:rStyle w:val="5"/>
          <w:rFonts w:hint="eastAsia" w:ascii="仿宋_GB2312" w:hAnsi="楷体"/>
          <w:b w:val="0"/>
          <w:spacing w:val="-4"/>
          <w:sz w:val="32"/>
          <w:szCs w:val="32"/>
          <w:lang w:eastAsia="zh-CN"/>
        </w:rPr>
        <w:t>支出成本</w:t>
      </w:r>
      <w:r>
        <w:rPr>
          <w:rStyle w:val="5"/>
          <w:rFonts w:hint="eastAsia" w:ascii="仿宋_GB2312" w:hAnsi="楷体"/>
          <w:b w:val="0"/>
          <w:spacing w:val="-4"/>
          <w:sz w:val="32"/>
          <w:szCs w:val="32"/>
        </w:rPr>
        <w:t>；目标偏离及应对情况（10分），主要评价该项目实施的指标情况与实际执行情况的偏差和有偏差后的应对措施。</w:t>
      </w:r>
    </w:p>
    <w:p w14:paraId="5291DF7D">
      <w:pPr>
        <w:spacing w:line="560" w:lineRule="exact"/>
        <w:ind w:firstLine="567"/>
        <w:rPr>
          <w:rStyle w:val="5"/>
          <w:rFonts w:ascii="仿宋_GB2312" w:hAnsi="楷体"/>
          <w:b w:val="0"/>
          <w:spacing w:val="-4"/>
          <w:sz w:val="32"/>
          <w:szCs w:val="32"/>
        </w:rPr>
      </w:pPr>
    </w:p>
    <w:tbl>
      <w:tblPr>
        <w:tblStyle w:val="3"/>
        <w:tblpPr w:leftFromText="180" w:rightFromText="180" w:vertAnchor="text" w:horzAnchor="page" w:tblpXSpec="center" w:tblpY="182"/>
        <w:tblOverlap w:val="never"/>
        <w:tblW w:w="873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76"/>
        <w:gridCol w:w="1638"/>
        <w:gridCol w:w="4140"/>
        <w:gridCol w:w="1678"/>
      </w:tblGrid>
      <w:tr w14:paraId="3364A0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blHeader/>
          <w:jc w:val="center"/>
        </w:trPr>
        <w:tc>
          <w:tcPr>
            <w:tcW w:w="1276" w:type="dxa"/>
            <w:shd w:val="clear" w:color="auto" w:fill="FFFFFF"/>
            <w:vAlign w:val="center"/>
          </w:tcPr>
          <w:p w14:paraId="17B53157">
            <w:pPr>
              <w:spacing w:line="560" w:lineRule="exact"/>
              <w:rPr>
                <w:rStyle w:val="5"/>
                <w:rFonts w:ascii="仿宋_GB2312" w:hAnsi="楷体"/>
                <w:b w:val="0"/>
                <w:spacing w:val="-4"/>
                <w:sz w:val="24"/>
              </w:rPr>
            </w:pPr>
            <w:r>
              <w:rPr>
                <w:rStyle w:val="5"/>
                <w:rFonts w:hint="eastAsia" w:ascii="仿宋_GB2312" w:hAnsi="楷体"/>
                <w:b w:val="0"/>
                <w:spacing w:val="-4"/>
                <w:sz w:val="24"/>
              </w:rPr>
              <w:t>一级指标</w:t>
            </w:r>
          </w:p>
        </w:tc>
        <w:tc>
          <w:tcPr>
            <w:tcW w:w="1638" w:type="dxa"/>
            <w:shd w:val="clear" w:color="auto" w:fill="FFFFFF"/>
            <w:vAlign w:val="center"/>
          </w:tcPr>
          <w:p w14:paraId="6F601853">
            <w:pPr>
              <w:spacing w:line="560" w:lineRule="exact"/>
              <w:rPr>
                <w:rStyle w:val="5"/>
                <w:rFonts w:ascii="仿宋_GB2312" w:hAnsi="楷体"/>
                <w:b w:val="0"/>
                <w:spacing w:val="-4"/>
                <w:sz w:val="24"/>
              </w:rPr>
            </w:pPr>
            <w:r>
              <w:rPr>
                <w:rStyle w:val="5"/>
                <w:rFonts w:hint="eastAsia" w:ascii="仿宋_GB2312" w:hAnsi="楷体"/>
                <w:b w:val="0"/>
                <w:spacing w:val="-4"/>
                <w:sz w:val="24"/>
              </w:rPr>
              <w:t>二级指标</w:t>
            </w:r>
          </w:p>
        </w:tc>
        <w:tc>
          <w:tcPr>
            <w:tcW w:w="4140" w:type="dxa"/>
            <w:shd w:val="clear" w:color="auto" w:fill="FFFFFF"/>
            <w:vAlign w:val="center"/>
          </w:tcPr>
          <w:p w14:paraId="063BCAA1">
            <w:pPr>
              <w:spacing w:line="560" w:lineRule="exact"/>
              <w:ind w:firstLine="567"/>
              <w:jc w:val="center"/>
              <w:rPr>
                <w:rStyle w:val="5"/>
                <w:rFonts w:ascii="仿宋_GB2312" w:hAnsi="楷体"/>
                <w:b w:val="0"/>
                <w:spacing w:val="-4"/>
                <w:sz w:val="24"/>
              </w:rPr>
            </w:pPr>
            <w:r>
              <w:rPr>
                <w:rStyle w:val="5"/>
                <w:rFonts w:hint="eastAsia" w:ascii="仿宋_GB2312" w:hAnsi="楷体"/>
                <w:b w:val="0"/>
                <w:spacing w:val="-4"/>
                <w:sz w:val="24"/>
              </w:rPr>
              <w:t>三级指标</w:t>
            </w:r>
          </w:p>
        </w:tc>
        <w:tc>
          <w:tcPr>
            <w:tcW w:w="1678" w:type="dxa"/>
            <w:shd w:val="clear" w:color="auto" w:fill="FFFFFF"/>
            <w:vAlign w:val="center"/>
          </w:tcPr>
          <w:p w14:paraId="7BDA950F">
            <w:pPr>
              <w:spacing w:line="560" w:lineRule="exact"/>
              <w:ind w:firstLine="567"/>
              <w:jc w:val="center"/>
              <w:rPr>
                <w:rStyle w:val="5"/>
                <w:rFonts w:ascii="仿宋_GB2312" w:hAnsi="楷体"/>
                <w:b w:val="0"/>
                <w:spacing w:val="-4"/>
                <w:sz w:val="24"/>
              </w:rPr>
            </w:pPr>
            <w:r>
              <w:rPr>
                <w:rStyle w:val="5"/>
                <w:rFonts w:hint="eastAsia" w:ascii="仿宋_GB2312" w:hAnsi="楷体"/>
                <w:b w:val="0"/>
                <w:spacing w:val="-4"/>
                <w:sz w:val="24"/>
              </w:rPr>
              <w:t>分值</w:t>
            </w:r>
          </w:p>
        </w:tc>
      </w:tr>
    </w:tbl>
    <w:p w14:paraId="40E9A922"/>
    <w:tbl>
      <w:tblPr>
        <w:tblStyle w:val="3"/>
        <w:tblpPr w:leftFromText="180" w:rightFromText="180" w:vertAnchor="text" w:horzAnchor="page" w:tblpXSpec="center" w:tblpY="1"/>
        <w:tblOverlap w:val="never"/>
        <w:tblW w:w="873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76"/>
        <w:gridCol w:w="1638"/>
        <w:gridCol w:w="4152"/>
        <w:gridCol w:w="1666"/>
      </w:tblGrid>
      <w:tr w14:paraId="02D985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restart"/>
            <w:shd w:val="clear" w:color="auto" w:fill="FFFFFF"/>
            <w:vAlign w:val="center"/>
          </w:tcPr>
          <w:p w14:paraId="0A38BC31">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lang w:eastAsia="zh-CN"/>
              </w:rPr>
              <w:t>产出</w:t>
            </w:r>
            <w:r>
              <w:rPr>
                <w:rStyle w:val="5"/>
                <w:rFonts w:hint="eastAsia" w:ascii="仿宋_GB2312" w:hAnsi="楷体"/>
                <w:b w:val="0"/>
                <w:spacing w:val="-4"/>
                <w:sz w:val="28"/>
                <w:szCs w:val="28"/>
              </w:rPr>
              <w:t>指标</w:t>
            </w:r>
          </w:p>
        </w:tc>
        <w:tc>
          <w:tcPr>
            <w:tcW w:w="1638" w:type="dxa"/>
            <w:vMerge w:val="restart"/>
            <w:shd w:val="clear" w:color="auto" w:fill="FFFFFF"/>
            <w:vAlign w:val="center"/>
          </w:tcPr>
          <w:p w14:paraId="672B44BA">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数量指标</w:t>
            </w:r>
          </w:p>
        </w:tc>
        <w:tc>
          <w:tcPr>
            <w:tcW w:w="4152" w:type="dxa"/>
            <w:shd w:val="clear" w:color="auto" w:fill="FFFFFF"/>
            <w:vAlign w:val="center"/>
          </w:tcPr>
          <w:p w14:paraId="5238442E">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警务辅助人员工资福利支出发放人次</w:t>
            </w:r>
          </w:p>
        </w:tc>
        <w:tc>
          <w:tcPr>
            <w:tcW w:w="1666" w:type="dxa"/>
            <w:shd w:val="clear" w:color="auto" w:fill="FFFFFF"/>
            <w:vAlign w:val="center"/>
          </w:tcPr>
          <w:p w14:paraId="15174E6E">
            <w:pPr>
              <w:spacing w:line="560" w:lineRule="exact"/>
              <w:jc w:val="center"/>
              <w:rPr>
                <w:rStyle w:val="5"/>
                <w:rFonts w:hint="default" w:ascii="仿宋_GB2312" w:hAnsi="楷体" w:eastAsia="仿宋_GB2312"/>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6533E3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01BEC609">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095D9316">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1847BC7D">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政府购买服务项目数量</w:t>
            </w:r>
          </w:p>
        </w:tc>
        <w:tc>
          <w:tcPr>
            <w:tcW w:w="1666" w:type="dxa"/>
            <w:shd w:val="clear" w:color="auto" w:fill="FFFFFF"/>
            <w:vAlign w:val="center"/>
          </w:tcPr>
          <w:p w14:paraId="208D1F6B">
            <w:pPr>
              <w:spacing w:line="560" w:lineRule="exact"/>
              <w:jc w:val="center"/>
              <w:rPr>
                <w:rStyle w:val="5"/>
                <w:rFonts w:hint="default" w:ascii="仿宋_GB2312" w:hAnsi="楷体" w:eastAsia="仿宋_GB2312"/>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5E0D43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5ABD84A5">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1C376038">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14872CC7">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政府采购项目数量</w:t>
            </w:r>
          </w:p>
        </w:tc>
        <w:tc>
          <w:tcPr>
            <w:tcW w:w="1666" w:type="dxa"/>
            <w:shd w:val="clear" w:color="auto" w:fill="FFFFFF"/>
            <w:vAlign w:val="center"/>
          </w:tcPr>
          <w:p w14:paraId="360B3F6C">
            <w:pPr>
              <w:spacing w:line="560" w:lineRule="exact"/>
              <w:jc w:val="center"/>
              <w:rPr>
                <w:rStyle w:val="5"/>
                <w:rFonts w:hint="default" w:ascii="仿宋_GB2312" w:hAnsi="楷体" w:eastAsia="仿宋_GB2312"/>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4E0B6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1EC5C504">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260A5A93">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3B5D71CE">
            <w:pPr>
              <w:spacing w:line="560" w:lineRule="exact"/>
              <w:jc w:val="center"/>
              <w:rPr>
                <w:rStyle w:val="5"/>
                <w:rFonts w:hint="eastAsia" w:ascii="仿宋_GB2312" w:hAnsi="楷体"/>
                <w:b w:val="0"/>
                <w:spacing w:val="-4"/>
                <w:sz w:val="28"/>
                <w:szCs w:val="28"/>
              </w:rPr>
            </w:pPr>
            <w:r>
              <w:rPr>
                <w:rStyle w:val="5"/>
                <w:rFonts w:hint="eastAsia" w:ascii="仿宋_GB2312" w:hAnsi="楷体"/>
                <w:b w:val="0"/>
                <w:spacing w:val="-4"/>
                <w:sz w:val="28"/>
                <w:szCs w:val="28"/>
              </w:rPr>
              <w:t>公务用车保障数量</w:t>
            </w:r>
          </w:p>
        </w:tc>
        <w:tc>
          <w:tcPr>
            <w:tcW w:w="1666" w:type="dxa"/>
            <w:shd w:val="clear" w:color="auto" w:fill="FFFFFF"/>
            <w:vAlign w:val="center"/>
          </w:tcPr>
          <w:p w14:paraId="6ED8F7A1">
            <w:pPr>
              <w:spacing w:line="560" w:lineRule="exact"/>
              <w:jc w:val="center"/>
              <w:rPr>
                <w:rStyle w:val="5"/>
                <w:rFonts w:hint="default" w:ascii="仿宋_GB2312" w:hAnsi="楷体"/>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7A0456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02D317AB">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50D460D3">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64FF4E4D">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工资福利发放次数</w:t>
            </w:r>
          </w:p>
        </w:tc>
        <w:tc>
          <w:tcPr>
            <w:tcW w:w="1666" w:type="dxa"/>
            <w:shd w:val="clear" w:color="auto" w:fill="FFFFFF"/>
            <w:vAlign w:val="center"/>
          </w:tcPr>
          <w:p w14:paraId="24307C64">
            <w:pPr>
              <w:spacing w:line="560" w:lineRule="exact"/>
              <w:jc w:val="center"/>
              <w:rPr>
                <w:rStyle w:val="5"/>
                <w:rFonts w:hint="default" w:ascii="仿宋_GB2312" w:hAnsi="楷体" w:eastAsia="仿宋_GB2312"/>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4C17E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43FF25D9">
            <w:pPr>
              <w:spacing w:line="560" w:lineRule="exact"/>
              <w:ind w:firstLine="567"/>
              <w:jc w:val="center"/>
              <w:rPr>
                <w:rStyle w:val="5"/>
                <w:rFonts w:ascii="仿宋_GB2312" w:hAnsi="楷体"/>
                <w:b w:val="0"/>
                <w:spacing w:val="-4"/>
                <w:sz w:val="28"/>
                <w:szCs w:val="28"/>
              </w:rPr>
            </w:pPr>
          </w:p>
        </w:tc>
        <w:tc>
          <w:tcPr>
            <w:tcW w:w="1638" w:type="dxa"/>
            <w:shd w:val="clear" w:color="auto" w:fill="FFFFFF"/>
            <w:vAlign w:val="center"/>
          </w:tcPr>
          <w:p w14:paraId="4F3F6400">
            <w:pPr>
              <w:spacing w:line="560" w:lineRule="exact"/>
              <w:jc w:val="center"/>
              <w:rPr>
                <w:rStyle w:val="5"/>
                <w:rFonts w:hint="eastAsia" w:ascii="仿宋_GB2312" w:hAnsi="楷体"/>
                <w:b w:val="0"/>
                <w:spacing w:val="-4"/>
                <w:sz w:val="28"/>
                <w:szCs w:val="28"/>
              </w:rPr>
            </w:pPr>
            <w:r>
              <w:rPr>
                <w:rStyle w:val="5"/>
                <w:rFonts w:hint="eastAsia" w:ascii="仿宋_GB2312" w:hAnsi="楷体"/>
                <w:b w:val="0"/>
                <w:spacing w:val="-4"/>
                <w:sz w:val="28"/>
                <w:szCs w:val="28"/>
              </w:rPr>
              <w:t>质量指标</w:t>
            </w:r>
          </w:p>
        </w:tc>
        <w:tc>
          <w:tcPr>
            <w:tcW w:w="4152" w:type="dxa"/>
            <w:shd w:val="clear" w:color="auto" w:fill="FFFFFF"/>
            <w:vAlign w:val="center"/>
          </w:tcPr>
          <w:p w14:paraId="46AB59C9">
            <w:pPr>
              <w:spacing w:line="560" w:lineRule="exact"/>
              <w:jc w:val="center"/>
              <w:rPr>
                <w:rStyle w:val="5"/>
                <w:rFonts w:hint="eastAsia" w:ascii="仿宋_GB2312" w:hAnsi="楷体"/>
                <w:b w:val="0"/>
                <w:spacing w:val="-4"/>
                <w:sz w:val="28"/>
                <w:szCs w:val="28"/>
              </w:rPr>
            </w:pPr>
            <w:r>
              <w:rPr>
                <w:rStyle w:val="5"/>
                <w:rFonts w:hint="eastAsia" w:ascii="仿宋_GB2312" w:hAnsi="楷体"/>
                <w:b w:val="0"/>
                <w:spacing w:val="-4"/>
                <w:sz w:val="28"/>
                <w:szCs w:val="28"/>
              </w:rPr>
              <w:t>政府采购率</w:t>
            </w:r>
          </w:p>
        </w:tc>
        <w:tc>
          <w:tcPr>
            <w:tcW w:w="1666" w:type="dxa"/>
            <w:shd w:val="clear" w:color="auto" w:fill="FFFFFF"/>
            <w:vAlign w:val="center"/>
          </w:tcPr>
          <w:p w14:paraId="3FD8EC49">
            <w:pPr>
              <w:spacing w:line="560" w:lineRule="exact"/>
              <w:jc w:val="center"/>
              <w:rPr>
                <w:rStyle w:val="5"/>
                <w:rFonts w:hint="default" w:ascii="仿宋_GB2312" w:hAnsi="楷体"/>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0D11D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192EA5BE">
            <w:pPr>
              <w:spacing w:line="560" w:lineRule="exact"/>
              <w:ind w:firstLine="567"/>
              <w:jc w:val="center"/>
              <w:rPr>
                <w:rStyle w:val="5"/>
                <w:rFonts w:ascii="仿宋_GB2312" w:hAnsi="楷体"/>
                <w:b w:val="0"/>
                <w:spacing w:val="-4"/>
                <w:sz w:val="28"/>
                <w:szCs w:val="28"/>
              </w:rPr>
            </w:pPr>
          </w:p>
        </w:tc>
        <w:tc>
          <w:tcPr>
            <w:tcW w:w="1638" w:type="dxa"/>
            <w:shd w:val="clear" w:color="auto" w:fill="FFFFFF"/>
            <w:vAlign w:val="center"/>
          </w:tcPr>
          <w:p w14:paraId="2A7D90EA">
            <w:pPr>
              <w:spacing w:line="560" w:lineRule="exact"/>
              <w:jc w:val="center"/>
              <w:rPr>
                <w:rStyle w:val="5"/>
                <w:rFonts w:hint="eastAsia" w:ascii="仿宋_GB2312" w:hAnsi="楷体"/>
                <w:b w:val="0"/>
                <w:spacing w:val="-4"/>
                <w:sz w:val="28"/>
                <w:szCs w:val="28"/>
              </w:rPr>
            </w:pPr>
            <w:r>
              <w:rPr>
                <w:rFonts w:hint="eastAsia"/>
              </w:rPr>
              <w:t>时效指标</w:t>
            </w:r>
          </w:p>
        </w:tc>
        <w:tc>
          <w:tcPr>
            <w:tcW w:w="4152" w:type="dxa"/>
            <w:shd w:val="clear" w:color="auto" w:fill="FFFFFF"/>
            <w:vAlign w:val="center"/>
          </w:tcPr>
          <w:p w14:paraId="743A50F3">
            <w:pPr>
              <w:spacing w:line="560" w:lineRule="exact"/>
              <w:jc w:val="center"/>
              <w:rPr>
                <w:rStyle w:val="5"/>
                <w:rFonts w:hint="eastAsia" w:ascii="仿宋_GB2312" w:hAnsi="楷体"/>
                <w:b w:val="0"/>
                <w:spacing w:val="-4"/>
                <w:sz w:val="28"/>
                <w:szCs w:val="28"/>
              </w:rPr>
            </w:pPr>
            <w:r>
              <w:rPr>
                <w:rStyle w:val="5"/>
                <w:rFonts w:hint="eastAsia" w:ascii="仿宋_GB2312" w:hAnsi="楷体"/>
                <w:b w:val="0"/>
                <w:spacing w:val="-4"/>
                <w:sz w:val="28"/>
                <w:szCs w:val="28"/>
              </w:rPr>
              <w:t>警务辅助人员每月资金发放时限</w:t>
            </w:r>
          </w:p>
        </w:tc>
        <w:tc>
          <w:tcPr>
            <w:tcW w:w="1666" w:type="dxa"/>
            <w:shd w:val="clear" w:color="auto" w:fill="FFFFFF"/>
            <w:vAlign w:val="center"/>
          </w:tcPr>
          <w:p w14:paraId="53B673F9">
            <w:pPr>
              <w:spacing w:line="560" w:lineRule="exact"/>
              <w:jc w:val="center"/>
              <w:rPr>
                <w:rStyle w:val="5"/>
                <w:rFonts w:hint="default" w:ascii="仿宋_GB2312" w:hAnsi="楷体"/>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1EF6EE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restart"/>
            <w:shd w:val="clear" w:color="auto" w:fill="FFFFFF"/>
            <w:vAlign w:val="center"/>
          </w:tcPr>
          <w:p w14:paraId="5415B5D9">
            <w:pPr>
              <w:spacing w:line="560" w:lineRule="exact"/>
              <w:jc w:val="both"/>
              <w:rPr>
                <w:rStyle w:val="5"/>
                <w:rFonts w:ascii="仿宋_GB2312" w:hAnsi="楷体"/>
                <w:b w:val="0"/>
                <w:spacing w:val="-4"/>
                <w:sz w:val="28"/>
                <w:szCs w:val="28"/>
              </w:rPr>
            </w:pPr>
            <w:r>
              <w:rPr>
                <w:rStyle w:val="5"/>
                <w:rFonts w:hint="eastAsia" w:ascii="仿宋_GB2312" w:hAnsi="楷体"/>
                <w:b w:val="0"/>
                <w:spacing w:val="-4"/>
                <w:sz w:val="28"/>
                <w:szCs w:val="28"/>
              </w:rPr>
              <w:t>成本指标</w:t>
            </w:r>
          </w:p>
        </w:tc>
        <w:tc>
          <w:tcPr>
            <w:tcW w:w="1638" w:type="dxa"/>
            <w:vMerge w:val="restart"/>
            <w:shd w:val="clear" w:color="auto" w:fill="FFFFFF"/>
            <w:vAlign w:val="center"/>
          </w:tcPr>
          <w:p w14:paraId="6A0B8AA4">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lang w:eastAsia="zh-CN"/>
              </w:rPr>
              <w:t>经济</w:t>
            </w:r>
            <w:r>
              <w:rPr>
                <w:rStyle w:val="5"/>
                <w:rFonts w:hint="eastAsia" w:ascii="仿宋_GB2312" w:hAnsi="楷体"/>
                <w:b w:val="0"/>
                <w:spacing w:val="-4"/>
                <w:sz w:val="28"/>
                <w:szCs w:val="28"/>
              </w:rPr>
              <w:t>成本指标</w:t>
            </w:r>
          </w:p>
        </w:tc>
        <w:tc>
          <w:tcPr>
            <w:tcW w:w="4152" w:type="dxa"/>
            <w:shd w:val="clear" w:color="auto" w:fill="FFFFFF"/>
            <w:vAlign w:val="center"/>
          </w:tcPr>
          <w:p w14:paraId="08C5189F">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警务辅助人员工资福利等支出</w:t>
            </w:r>
          </w:p>
        </w:tc>
        <w:tc>
          <w:tcPr>
            <w:tcW w:w="1666" w:type="dxa"/>
            <w:shd w:val="clear" w:color="auto" w:fill="FFFFFF"/>
            <w:vAlign w:val="center"/>
          </w:tcPr>
          <w:p w14:paraId="5C98C3EF">
            <w:pPr>
              <w:spacing w:line="560" w:lineRule="exact"/>
              <w:jc w:val="center"/>
              <w:rPr>
                <w:rStyle w:val="5"/>
                <w:rFonts w:hint="eastAsia" w:ascii="仿宋_GB2312" w:hAnsi="楷体" w:eastAsia="仿宋_GB2312"/>
                <w:b w:val="0"/>
                <w:spacing w:val="-4"/>
                <w:sz w:val="28"/>
                <w:szCs w:val="28"/>
                <w:lang w:eastAsia="zh-CN"/>
              </w:rPr>
            </w:pPr>
            <w:r>
              <w:rPr>
                <w:rStyle w:val="5"/>
                <w:rFonts w:hint="eastAsia" w:ascii="仿宋_GB2312" w:hAnsi="楷体"/>
                <w:b w:val="0"/>
                <w:spacing w:val="-4"/>
                <w:sz w:val="28"/>
                <w:szCs w:val="28"/>
                <w:lang w:val="en-US" w:eastAsia="zh-CN"/>
              </w:rPr>
              <w:t>4</w:t>
            </w:r>
          </w:p>
        </w:tc>
      </w:tr>
      <w:tr w14:paraId="1725D5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3BD65049">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67502A9C">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2B66C5AB">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向社会购买服务支出</w:t>
            </w:r>
          </w:p>
        </w:tc>
        <w:tc>
          <w:tcPr>
            <w:tcW w:w="1666" w:type="dxa"/>
            <w:shd w:val="clear" w:color="auto" w:fill="FFFFFF"/>
            <w:vAlign w:val="center"/>
          </w:tcPr>
          <w:p w14:paraId="7473C9CC">
            <w:pPr>
              <w:spacing w:line="560" w:lineRule="exact"/>
              <w:jc w:val="center"/>
              <w:rPr>
                <w:rStyle w:val="5"/>
                <w:rFonts w:hint="eastAsia" w:ascii="仿宋_GB2312" w:hAnsi="楷体" w:eastAsia="仿宋_GB2312"/>
                <w:b w:val="0"/>
                <w:spacing w:val="-4"/>
                <w:sz w:val="28"/>
                <w:szCs w:val="28"/>
                <w:lang w:eastAsia="zh-CN"/>
              </w:rPr>
            </w:pPr>
            <w:r>
              <w:rPr>
                <w:rStyle w:val="5"/>
                <w:rFonts w:hint="eastAsia" w:ascii="仿宋_GB2312" w:hAnsi="楷体"/>
                <w:b w:val="0"/>
                <w:spacing w:val="-4"/>
                <w:sz w:val="28"/>
                <w:szCs w:val="28"/>
                <w:lang w:val="en-US" w:eastAsia="zh-CN"/>
              </w:rPr>
              <w:t>4</w:t>
            </w:r>
          </w:p>
        </w:tc>
      </w:tr>
      <w:tr w14:paraId="24E693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1F5AAEE7">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2325FF02">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5A9EAA45">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保证11个营院及业务用房运维等必要成本性支出</w:t>
            </w:r>
          </w:p>
        </w:tc>
        <w:tc>
          <w:tcPr>
            <w:tcW w:w="1666" w:type="dxa"/>
            <w:shd w:val="clear" w:color="auto" w:fill="FFFFFF"/>
            <w:vAlign w:val="center"/>
          </w:tcPr>
          <w:p w14:paraId="2D3B9955">
            <w:pPr>
              <w:spacing w:line="560" w:lineRule="exact"/>
              <w:jc w:val="center"/>
              <w:rPr>
                <w:rStyle w:val="5"/>
                <w:rFonts w:hint="eastAsia" w:ascii="仿宋_GB2312" w:hAnsi="楷体" w:eastAsia="仿宋_GB2312"/>
                <w:b w:val="0"/>
                <w:spacing w:val="-4"/>
                <w:sz w:val="28"/>
                <w:szCs w:val="28"/>
                <w:lang w:eastAsia="zh-CN"/>
              </w:rPr>
            </w:pPr>
            <w:r>
              <w:rPr>
                <w:rStyle w:val="5"/>
                <w:rFonts w:hint="eastAsia" w:ascii="仿宋_GB2312" w:hAnsi="楷体"/>
                <w:b w:val="0"/>
                <w:spacing w:val="-4"/>
                <w:sz w:val="28"/>
                <w:szCs w:val="28"/>
                <w:lang w:val="en-US" w:eastAsia="zh-CN"/>
              </w:rPr>
              <w:t>4</w:t>
            </w:r>
          </w:p>
        </w:tc>
      </w:tr>
      <w:tr w14:paraId="5A45C0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501A489A">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3096519F">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6A38C849">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保障公务用车正常运行</w:t>
            </w:r>
          </w:p>
        </w:tc>
        <w:tc>
          <w:tcPr>
            <w:tcW w:w="1666" w:type="dxa"/>
            <w:shd w:val="clear" w:color="auto" w:fill="FFFFFF"/>
            <w:vAlign w:val="center"/>
          </w:tcPr>
          <w:p w14:paraId="0D09F1C0">
            <w:pPr>
              <w:spacing w:line="560" w:lineRule="exact"/>
              <w:jc w:val="center"/>
              <w:rPr>
                <w:rStyle w:val="5"/>
                <w:rFonts w:hint="eastAsia" w:ascii="仿宋_GB2312" w:hAnsi="楷体" w:eastAsia="仿宋_GB2312"/>
                <w:b w:val="0"/>
                <w:spacing w:val="-4"/>
                <w:sz w:val="28"/>
                <w:szCs w:val="28"/>
                <w:lang w:eastAsia="zh-CN"/>
              </w:rPr>
            </w:pPr>
            <w:r>
              <w:rPr>
                <w:rStyle w:val="5"/>
                <w:rFonts w:hint="eastAsia" w:ascii="仿宋_GB2312" w:hAnsi="楷体"/>
                <w:b w:val="0"/>
                <w:spacing w:val="-4"/>
                <w:sz w:val="28"/>
                <w:szCs w:val="28"/>
                <w:lang w:val="en-US" w:eastAsia="zh-CN"/>
              </w:rPr>
              <w:t>4</w:t>
            </w:r>
          </w:p>
        </w:tc>
      </w:tr>
      <w:tr w14:paraId="36BD26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2AA28505">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26B292F8">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05CA8E2A">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安保服务采购项目支出</w:t>
            </w:r>
          </w:p>
        </w:tc>
        <w:tc>
          <w:tcPr>
            <w:tcW w:w="1666" w:type="dxa"/>
            <w:shd w:val="clear" w:color="auto" w:fill="FFFFFF"/>
            <w:vAlign w:val="center"/>
          </w:tcPr>
          <w:p w14:paraId="14E21FDD">
            <w:pPr>
              <w:spacing w:line="560" w:lineRule="exact"/>
              <w:jc w:val="center"/>
              <w:rPr>
                <w:rStyle w:val="5"/>
                <w:rFonts w:hint="eastAsia" w:ascii="仿宋_GB2312" w:hAnsi="楷体" w:eastAsia="仿宋_GB2312"/>
                <w:b w:val="0"/>
                <w:spacing w:val="-4"/>
                <w:sz w:val="28"/>
                <w:szCs w:val="28"/>
                <w:lang w:eastAsia="zh-CN"/>
              </w:rPr>
            </w:pPr>
            <w:r>
              <w:rPr>
                <w:rStyle w:val="5"/>
                <w:rFonts w:hint="eastAsia" w:ascii="仿宋_GB2312" w:hAnsi="楷体"/>
                <w:b w:val="0"/>
                <w:spacing w:val="-4"/>
                <w:sz w:val="28"/>
                <w:szCs w:val="28"/>
                <w:lang w:val="en-US" w:eastAsia="zh-CN"/>
              </w:rPr>
              <w:t>4</w:t>
            </w:r>
          </w:p>
        </w:tc>
      </w:tr>
      <w:tr w14:paraId="66C1DB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7066" w:type="dxa"/>
            <w:gridSpan w:val="3"/>
            <w:shd w:val="clear" w:color="auto" w:fill="FFFFFF"/>
            <w:vAlign w:val="center"/>
          </w:tcPr>
          <w:p w14:paraId="1ED074C3">
            <w:pPr>
              <w:spacing w:line="560" w:lineRule="exact"/>
              <w:ind w:firstLine="567"/>
              <w:jc w:val="center"/>
              <w:rPr>
                <w:rStyle w:val="5"/>
                <w:rFonts w:ascii="仿宋_GB2312" w:hAnsi="楷体"/>
                <w:b w:val="0"/>
                <w:spacing w:val="-4"/>
                <w:sz w:val="28"/>
                <w:szCs w:val="28"/>
              </w:rPr>
            </w:pPr>
            <w:r>
              <w:rPr>
                <w:rStyle w:val="5"/>
                <w:rFonts w:hint="eastAsia" w:ascii="仿宋_GB2312" w:hAnsi="楷体"/>
                <w:b w:val="0"/>
                <w:spacing w:val="-4"/>
                <w:sz w:val="28"/>
                <w:szCs w:val="28"/>
              </w:rPr>
              <w:t>目标偏离及应对情况</w:t>
            </w:r>
          </w:p>
        </w:tc>
        <w:tc>
          <w:tcPr>
            <w:tcW w:w="1666" w:type="dxa"/>
            <w:shd w:val="clear" w:color="auto" w:fill="FFFFFF"/>
            <w:vAlign w:val="center"/>
          </w:tcPr>
          <w:p w14:paraId="3FFC429D">
            <w:pPr>
              <w:spacing w:line="560" w:lineRule="exact"/>
              <w:ind w:firstLine="567"/>
              <w:jc w:val="center"/>
              <w:rPr>
                <w:rStyle w:val="5"/>
                <w:rFonts w:ascii="仿宋_GB2312" w:hAnsi="楷体"/>
                <w:b w:val="0"/>
                <w:spacing w:val="-4"/>
                <w:sz w:val="28"/>
                <w:szCs w:val="28"/>
              </w:rPr>
            </w:pPr>
            <w:r>
              <w:rPr>
                <w:rStyle w:val="5"/>
                <w:rFonts w:hint="eastAsia" w:ascii="仿宋_GB2312" w:hAnsi="楷体"/>
                <w:b w:val="0"/>
                <w:spacing w:val="-4"/>
                <w:sz w:val="28"/>
                <w:szCs w:val="28"/>
              </w:rPr>
              <w:t>10</w:t>
            </w:r>
          </w:p>
        </w:tc>
      </w:tr>
      <w:tr w14:paraId="743874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7066" w:type="dxa"/>
            <w:gridSpan w:val="3"/>
            <w:shd w:val="clear" w:color="auto" w:fill="FFFFFF"/>
            <w:vAlign w:val="center"/>
          </w:tcPr>
          <w:p w14:paraId="5E52899E">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合计</w:t>
            </w:r>
          </w:p>
        </w:tc>
        <w:tc>
          <w:tcPr>
            <w:tcW w:w="1666" w:type="dxa"/>
            <w:shd w:val="clear" w:color="auto" w:fill="FFFFFF"/>
            <w:vAlign w:val="center"/>
          </w:tcPr>
          <w:p w14:paraId="22B468A0">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1</w:t>
            </w:r>
            <w:r>
              <w:rPr>
                <w:rStyle w:val="5"/>
                <w:rFonts w:ascii="仿宋_GB2312" w:hAnsi="楷体"/>
                <w:b w:val="0"/>
                <w:spacing w:val="-4"/>
                <w:szCs w:val="21"/>
              </w:rPr>
              <w:t>00</w:t>
            </w:r>
          </w:p>
        </w:tc>
      </w:tr>
    </w:tbl>
    <w:p w14:paraId="11B21DA0">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方法及标准：评价方法采用比较法，将项目实施情况与绩效目标进行比较，将实际完成指标情况与计划完成指标进行对比，形成评价结果，如项目完成年度内目标任务时限，合理合规使用资金率等。评价标准参照计划标准，以预先制定的目标、计划、预算、定额等作为评价标准。</w:t>
      </w:r>
    </w:p>
    <w:p w14:paraId="66A1D72B">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（三）绩效评价工作过程。</w:t>
      </w:r>
    </w:p>
    <w:p w14:paraId="334FF75D">
      <w:pPr>
        <w:spacing w:line="600" w:lineRule="exact"/>
        <w:ind w:firstLine="624" w:firstLineChars="200"/>
        <w:rPr>
          <w:rStyle w:val="5"/>
          <w:rFonts w:ascii="仿宋_GB2312" w:hAnsi="楷体"/>
          <w:b w:val="0"/>
          <w:spacing w:val="-4"/>
          <w:sz w:val="32"/>
          <w:szCs w:val="32"/>
        </w:rPr>
      </w:pPr>
      <w:r>
        <w:rPr>
          <w:rStyle w:val="5"/>
          <w:rFonts w:hint="eastAsia" w:ascii="仿宋_GB2312" w:hAnsi="楷体"/>
          <w:b w:val="0"/>
          <w:spacing w:val="-4"/>
          <w:sz w:val="32"/>
          <w:szCs w:val="32"/>
        </w:rPr>
        <w:t>项目负责人按照“预算编制有目标、预算执行有监控、预算完成有评价、评价结果有反馈、反馈结果有应用”的预算绩效管理要求，在项目实施中对相关文件及书面材料，按要求做好档案文件、材料的收集、整理、归档和保管工作，确保单位项目档案管理合理有效。绩效评价工作通过收集查看项目立项文件材料，查阅其他书面材料、绩效报告及材料审核等，并按照评价指标、评价标准和评价规则对产出、效益、满意度和执行率四个方面进行评价，通过汇总平均，得出项目考评的综合评价得分，同时形成综合评价意见。项目绩效评价工作将预算绩效管理与部门预算编制、执行紧密结合起来，保障项目实施合理性、保障执勤执法工作公正性。</w:t>
      </w:r>
    </w:p>
    <w:p w14:paraId="68758AEC">
      <w:pPr>
        <w:numPr>
          <w:ilvl w:val="0"/>
          <w:numId w:val="4"/>
        </w:numPr>
        <w:spacing w:line="600" w:lineRule="exact"/>
        <w:ind w:firstLine="600" w:firstLineChars="200"/>
        <w:rPr>
          <w:rFonts w:hint="eastAsia" w:ascii="仿宋_GB2312"/>
        </w:rPr>
      </w:pPr>
      <w:r>
        <w:rPr>
          <w:rFonts w:hint="eastAsia" w:ascii="黑体" w:hAnsi="黑体" w:eastAsia="黑体"/>
        </w:rPr>
        <w:t>综合评价情况及评价结论</w:t>
      </w:r>
      <w:r>
        <w:rPr>
          <w:rFonts w:hint="eastAsia" w:ascii="仿宋_GB2312"/>
        </w:rPr>
        <w:t>（附相关评分表）</w:t>
      </w:r>
    </w:p>
    <w:p w14:paraId="07CC2BD0">
      <w:pPr>
        <w:spacing w:line="600" w:lineRule="exact"/>
        <w:ind w:firstLine="624" w:firstLineChars="200"/>
        <w:rPr>
          <w:rFonts w:ascii="仿宋_GB2312"/>
        </w:rPr>
      </w:pPr>
      <w:r>
        <w:rPr>
          <w:rStyle w:val="5"/>
          <w:rFonts w:hint="eastAsia" w:ascii="仿宋_GB2312" w:hAnsi="楷体"/>
          <w:b w:val="0"/>
          <w:spacing w:val="-4"/>
          <w:sz w:val="32"/>
          <w:szCs w:val="32"/>
        </w:rPr>
        <w:t>该项目绩效评价得分为100分，评价等级为“优”。评价认为：从优待警专项项目完成了各项绩效指标，合理分配项目预算资金，预算执行率达到100%，在项目实施过程中根据具体的财务和业务管理制度合理合规的使用资金，项目在计划时效内完成，完成率100%，形成了良好的项目效益，有效满足了服务对象。项目的实施保障了在规定用途和范围内有效执行，完成工作任务。各部分绩效分值如下表所示：</w:t>
      </w:r>
    </w:p>
    <w:tbl>
      <w:tblPr>
        <w:tblStyle w:val="3"/>
        <w:tblpPr w:leftFromText="180" w:rightFromText="180" w:vertAnchor="text" w:horzAnchor="page" w:tblpXSpec="center" w:tblpY="182"/>
        <w:tblOverlap w:val="never"/>
        <w:tblW w:w="94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593"/>
        <w:gridCol w:w="836"/>
        <w:gridCol w:w="3075"/>
        <w:gridCol w:w="1485"/>
        <w:gridCol w:w="1395"/>
        <w:gridCol w:w="1020"/>
        <w:gridCol w:w="1020"/>
      </w:tblGrid>
      <w:tr w14:paraId="70C671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blHeader/>
          <w:jc w:val="center"/>
        </w:trPr>
        <w:tc>
          <w:tcPr>
            <w:tcW w:w="593" w:type="dxa"/>
            <w:shd w:val="clear" w:color="auto" w:fill="FFFFFF"/>
            <w:vAlign w:val="center"/>
          </w:tcPr>
          <w:p w14:paraId="517FC4F0">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一级指标</w:t>
            </w:r>
          </w:p>
        </w:tc>
        <w:tc>
          <w:tcPr>
            <w:tcW w:w="836" w:type="dxa"/>
            <w:shd w:val="clear" w:color="auto" w:fill="FFFFFF"/>
            <w:vAlign w:val="center"/>
          </w:tcPr>
          <w:p w14:paraId="18FBEEAD">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二级指标</w:t>
            </w:r>
          </w:p>
        </w:tc>
        <w:tc>
          <w:tcPr>
            <w:tcW w:w="3075" w:type="dxa"/>
            <w:shd w:val="clear" w:color="auto" w:fill="FFFFFF"/>
            <w:vAlign w:val="center"/>
          </w:tcPr>
          <w:p w14:paraId="26366879">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三级指标</w:t>
            </w:r>
          </w:p>
        </w:tc>
        <w:tc>
          <w:tcPr>
            <w:tcW w:w="1485" w:type="dxa"/>
            <w:shd w:val="clear" w:color="auto" w:fill="FFFFFF"/>
            <w:vAlign w:val="center"/>
          </w:tcPr>
          <w:p w14:paraId="23084CB9">
            <w:pPr>
              <w:widowControl/>
              <w:spacing w:line="560" w:lineRule="exact"/>
              <w:jc w:val="center"/>
              <w:rPr>
                <w:rStyle w:val="5"/>
                <w:rFonts w:ascii="仿宋_GB2312" w:hAnsi="仿宋_GB2312" w:cs="仿宋_GB2312"/>
                <w:b w:val="0"/>
                <w:spacing w:val="-4"/>
                <w:sz w:val="28"/>
                <w:szCs w:val="28"/>
              </w:rPr>
            </w:pPr>
            <w:r>
              <w:rPr>
                <w:rFonts w:hint="eastAsia" w:ascii="仿宋_GB2312" w:hAnsi="仿宋_GB2312" w:cs="仿宋_GB2312"/>
                <w:b/>
                <w:bCs/>
                <w:color w:val="000000"/>
                <w:kern w:val="0"/>
                <w:sz w:val="28"/>
                <w:szCs w:val="28"/>
              </w:rPr>
              <w:t>预期指标值</w:t>
            </w:r>
          </w:p>
        </w:tc>
        <w:tc>
          <w:tcPr>
            <w:tcW w:w="1395" w:type="dxa"/>
            <w:shd w:val="clear" w:color="auto" w:fill="FFFFFF"/>
            <w:vAlign w:val="center"/>
          </w:tcPr>
          <w:p w14:paraId="59A66702">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指标</w:t>
            </w:r>
          </w:p>
          <w:p w14:paraId="15D64A29">
            <w:pPr>
              <w:widowControl/>
              <w:spacing w:line="560" w:lineRule="exact"/>
              <w:jc w:val="center"/>
              <w:rPr>
                <w:rStyle w:val="5"/>
                <w:rFonts w:ascii="仿宋_GB2312" w:hAnsi="仿宋_GB2312" w:cs="仿宋_GB2312"/>
                <w:b w:val="0"/>
                <w:spacing w:val="-4"/>
                <w:sz w:val="28"/>
                <w:szCs w:val="28"/>
              </w:rPr>
            </w:pPr>
            <w:r>
              <w:rPr>
                <w:rFonts w:hint="eastAsia" w:ascii="仿宋_GB2312" w:hAnsi="仿宋_GB2312" w:cs="仿宋_GB2312"/>
                <w:b/>
                <w:bCs/>
                <w:color w:val="000000"/>
                <w:kern w:val="0"/>
                <w:sz w:val="28"/>
                <w:szCs w:val="28"/>
              </w:rPr>
              <w:t>完成值</w:t>
            </w:r>
          </w:p>
        </w:tc>
        <w:tc>
          <w:tcPr>
            <w:tcW w:w="1020" w:type="dxa"/>
            <w:shd w:val="clear" w:color="auto" w:fill="FFFFFF"/>
            <w:vAlign w:val="center"/>
          </w:tcPr>
          <w:p w14:paraId="167D63D9">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分值</w:t>
            </w:r>
          </w:p>
        </w:tc>
        <w:tc>
          <w:tcPr>
            <w:tcW w:w="1020" w:type="dxa"/>
            <w:shd w:val="clear" w:color="auto" w:fill="FFFFFF"/>
            <w:vAlign w:val="center"/>
          </w:tcPr>
          <w:p w14:paraId="61272C55">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得分</w:t>
            </w:r>
          </w:p>
        </w:tc>
      </w:tr>
      <w:tr w14:paraId="09E95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4" w:hRule="atLeast"/>
          <w:jc w:val="center"/>
        </w:trPr>
        <w:tc>
          <w:tcPr>
            <w:tcW w:w="593" w:type="dxa"/>
            <w:vMerge w:val="restart"/>
            <w:shd w:val="clear" w:color="auto" w:fill="FFFFFF"/>
            <w:vAlign w:val="center"/>
          </w:tcPr>
          <w:p w14:paraId="57177D2C">
            <w:pPr>
              <w:spacing w:line="560" w:lineRule="exact"/>
              <w:jc w:val="both"/>
              <w:rPr>
                <w:rStyle w:val="5"/>
                <w:rFonts w:ascii="仿宋_GB2312" w:hAnsi="仿宋_GB2312" w:cs="仿宋_GB2312"/>
                <w:b w:val="0"/>
                <w:spacing w:val="-4"/>
                <w:sz w:val="28"/>
                <w:szCs w:val="28"/>
              </w:rPr>
            </w:pPr>
          </w:p>
        </w:tc>
        <w:tc>
          <w:tcPr>
            <w:tcW w:w="836" w:type="dxa"/>
            <w:vMerge w:val="restart"/>
            <w:shd w:val="clear" w:color="auto" w:fill="FFFFFF"/>
            <w:vAlign w:val="center"/>
          </w:tcPr>
          <w:p w14:paraId="1509790C">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数量指标</w:t>
            </w:r>
          </w:p>
        </w:tc>
        <w:tc>
          <w:tcPr>
            <w:tcW w:w="3075" w:type="dxa"/>
            <w:shd w:val="clear" w:color="auto" w:fill="FFFFFF"/>
            <w:vAlign w:val="center"/>
          </w:tcPr>
          <w:p w14:paraId="5B477A7B">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警务辅助人员工资福利支出发放人次</w:t>
            </w:r>
          </w:p>
        </w:tc>
        <w:tc>
          <w:tcPr>
            <w:tcW w:w="1485" w:type="dxa"/>
            <w:shd w:val="clear" w:color="auto" w:fill="FFFFFF"/>
            <w:vAlign w:val="center"/>
          </w:tcPr>
          <w:p w14:paraId="347A2F7B">
            <w:pPr>
              <w:spacing w:line="560" w:lineRule="exact"/>
              <w:jc w:val="center"/>
              <w:rPr>
                <w:rStyle w:val="5"/>
                <w:rFonts w:hint="eastAsia" w:ascii="仿宋_GB2312" w:hAnsi="仿宋_GB2312" w:cs="仿宋_GB2312"/>
                <w:b w:val="0"/>
                <w:spacing w:val="-4"/>
                <w:sz w:val="28"/>
                <w:szCs w:val="28"/>
              </w:rPr>
            </w:pPr>
            <w:r>
              <w:rPr>
                <w:rStyle w:val="5"/>
                <w:rFonts w:hint="eastAsia" w:ascii="仿宋_GB2312" w:hAnsi="仿宋_GB2312" w:cs="仿宋_GB2312"/>
                <w:b w:val="0"/>
                <w:spacing w:val="-4"/>
                <w:sz w:val="28"/>
                <w:szCs w:val="28"/>
              </w:rPr>
              <w:t>=1620人</w:t>
            </w:r>
          </w:p>
          <w:p w14:paraId="3AB8DAD0">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次</w:t>
            </w:r>
          </w:p>
        </w:tc>
        <w:tc>
          <w:tcPr>
            <w:tcW w:w="1395" w:type="dxa"/>
            <w:shd w:val="clear" w:color="auto" w:fill="FFFFFF"/>
            <w:vAlign w:val="center"/>
          </w:tcPr>
          <w:p w14:paraId="79A455BF">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=1620人次</w:t>
            </w:r>
          </w:p>
        </w:tc>
        <w:tc>
          <w:tcPr>
            <w:tcW w:w="1020" w:type="dxa"/>
            <w:shd w:val="clear" w:color="auto" w:fill="FFFFFF"/>
            <w:vAlign w:val="center"/>
          </w:tcPr>
          <w:p w14:paraId="60910F4E">
            <w:pPr>
              <w:spacing w:line="560" w:lineRule="exact"/>
              <w:jc w:val="center"/>
              <w:rPr>
                <w:rStyle w:val="5"/>
                <w:rFonts w:hint="default" w:ascii="仿宋_GB2312" w:hAnsi="仿宋_GB2312" w:eastAsia="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0F7591B8">
            <w:pPr>
              <w:spacing w:line="560" w:lineRule="exact"/>
              <w:jc w:val="center"/>
              <w:rPr>
                <w:rFonts w:hint="default" w:ascii="仿宋_GB2312" w:hAnsi="仿宋_GB2312" w:eastAsia="仿宋_GB2312" w:cs="仿宋_GB2312"/>
                <w:bCs/>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r>
      <w:tr w14:paraId="57A84D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62D1532D">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77979980">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281F7F83">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政府购买服务项目数量</w:t>
            </w:r>
          </w:p>
        </w:tc>
        <w:tc>
          <w:tcPr>
            <w:tcW w:w="1485" w:type="dxa"/>
            <w:shd w:val="clear" w:color="auto" w:fill="FFFFFF"/>
            <w:vAlign w:val="center"/>
          </w:tcPr>
          <w:p w14:paraId="58427C98">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=2个</w:t>
            </w:r>
          </w:p>
        </w:tc>
        <w:tc>
          <w:tcPr>
            <w:tcW w:w="1395" w:type="dxa"/>
            <w:shd w:val="clear" w:color="auto" w:fill="FFFFFF"/>
            <w:vAlign w:val="center"/>
          </w:tcPr>
          <w:p w14:paraId="18F8E7E7">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=2个</w:t>
            </w:r>
          </w:p>
        </w:tc>
        <w:tc>
          <w:tcPr>
            <w:tcW w:w="1020" w:type="dxa"/>
            <w:shd w:val="clear" w:color="auto" w:fill="FFFFFF"/>
            <w:vAlign w:val="center"/>
          </w:tcPr>
          <w:p w14:paraId="6375D031">
            <w:pPr>
              <w:spacing w:line="560" w:lineRule="exact"/>
              <w:jc w:val="center"/>
              <w:rPr>
                <w:rStyle w:val="5"/>
                <w:rFonts w:hint="default" w:ascii="仿宋_GB2312" w:hAnsi="仿宋_GB2312" w:eastAsia="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47615F98">
            <w:pPr>
              <w:spacing w:line="560" w:lineRule="exact"/>
              <w:jc w:val="center"/>
              <w:rPr>
                <w:rFonts w:hint="default" w:ascii="仿宋_GB2312" w:hAnsi="仿宋_GB2312" w:eastAsia="仿宋_GB2312" w:cs="仿宋_GB2312"/>
                <w:bCs/>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r>
      <w:tr w14:paraId="3D5895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41AD2395">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40DBD87A">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78A8F342">
            <w:pPr>
              <w:spacing w:line="560" w:lineRule="exact"/>
              <w:jc w:val="center"/>
              <w:rPr>
                <w:rStyle w:val="5"/>
                <w:rFonts w:hint="eastAsia" w:ascii="仿宋_GB2312" w:hAnsi="仿宋_GB2312" w:cs="仿宋_GB2312"/>
                <w:b w:val="0"/>
                <w:spacing w:val="-4"/>
                <w:sz w:val="28"/>
                <w:szCs w:val="28"/>
              </w:rPr>
            </w:pPr>
            <w:r>
              <w:rPr>
                <w:rStyle w:val="5"/>
                <w:rFonts w:hint="eastAsia" w:ascii="仿宋_GB2312" w:hAnsi="仿宋_GB2312" w:cs="仿宋_GB2312"/>
                <w:b w:val="0"/>
                <w:spacing w:val="-4"/>
                <w:sz w:val="28"/>
                <w:szCs w:val="28"/>
              </w:rPr>
              <w:t>政府采购项目</w:t>
            </w:r>
          </w:p>
          <w:p w14:paraId="12798976">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数量</w:t>
            </w:r>
          </w:p>
        </w:tc>
        <w:tc>
          <w:tcPr>
            <w:tcW w:w="1485" w:type="dxa"/>
            <w:shd w:val="clear" w:color="auto" w:fill="FFFFFF"/>
            <w:vAlign w:val="center"/>
          </w:tcPr>
          <w:p w14:paraId="1486118A">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w:t>
            </w:r>
            <w:r>
              <w:rPr>
                <w:rStyle w:val="5"/>
                <w:rFonts w:hint="eastAsia" w:ascii="仿宋_GB2312" w:hAnsi="仿宋_GB2312" w:cs="仿宋_GB2312"/>
                <w:b w:val="0"/>
                <w:spacing w:val="-4"/>
                <w:sz w:val="28"/>
                <w:szCs w:val="28"/>
              </w:rPr>
              <w:t>个</w:t>
            </w:r>
          </w:p>
        </w:tc>
        <w:tc>
          <w:tcPr>
            <w:tcW w:w="1395" w:type="dxa"/>
            <w:shd w:val="clear" w:color="auto" w:fill="FFFFFF"/>
            <w:vAlign w:val="center"/>
          </w:tcPr>
          <w:p w14:paraId="5A70535B">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w:t>
            </w:r>
            <w:r>
              <w:rPr>
                <w:rStyle w:val="5"/>
                <w:rFonts w:hint="eastAsia" w:ascii="仿宋_GB2312" w:hAnsi="仿宋_GB2312" w:cs="仿宋_GB2312"/>
                <w:b w:val="0"/>
                <w:spacing w:val="-4"/>
                <w:sz w:val="28"/>
                <w:szCs w:val="28"/>
              </w:rPr>
              <w:t>个</w:t>
            </w:r>
          </w:p>
        </w:tc>
        <w:tc>
          <w:tcPr>
            <w:tcW w:w="1020" w:type="dxa"/>
            <w:shd w:val="clear" w:color="auto" w:fill="FFFFFF"/>
            <w:vAlign w:val="center"/>
          </w:tcPr>
          <w:p w14:paraId="5B971834">
            <w:pPr>
              <w:spacing w:line="560" w:lineRule="exact"/>
              <w:jc w:val="center"/>
              <w:rPr>
                <w:rStyle w:val="5"/>
                <w:rFonts w:hint="default" w:ascii="仿宋_GB2312" w:hAnsi="仿宋_GB2312" w:eastAsia="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1A02F33F">
            <w:pPr>
              <w:spacing w:line="560" w:lineRule="exact"/>
              <w:jc w:val="center"/>
              <w:rPr>
                <w:rFonts w:hint="default" w:ascii="仿宋_GB2312" w:hAnsi="仿宋_GB2312" w:eastAsia="仿宋_GB2312" w:cs="仿宋_GB2312"/>
                <w:bCs/>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r>
      <w:tr w14:paraId="6AE4CF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76" w:hRule="atLeast"/>
          <w:jc w:val="center"/>
        </w:trPr>
        <w:tc>
          <w:tcPr>
            <w:tcW w:w="593" w:type="dxa"/>
            <w:vMerge w:val="continue"/>
            <w:shd w:val="clear" w:color="auto" w:fill="FFFFFF"/>
            <w:vAlign w:val="center"/>
          </w:tcPr>
          <w:p w14:paraId="50EF5AED">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1AE9A6B3">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1A035B69">
            <w:pPr>
              <w:spacing w:line="560" w:lineRule="exact"/>
              <w:jc w:val="center"/>
              <w:rPr>
                <w:rStyle w:val="5"/>
                <w:rFonts w:hint="eastAsia" w:ascii="仿宋_GB2312" w:hAnsi="楷体"/>
                <w:b w:val="0"/>
                <w:spacing w:val="-4"/>
                <w:sz w:val="28"/>
                <w:szCs w:val="28"/>
              </w:rPr>
            </w:pPr>
            <w:r>
              <w:rPr>
                <w:rStyle w:val="5"/>
                <w:rFonts w:hint="eastAsia" w:ascii="仿宋_GB2312" w:hAnsi="楷体"/>
                <w:b w:val="0"/>
                <w:spacing w:val="-4"/>
                <w:sz w:val="28"/>
                <w:szCs w:val="28"/>
              </w:rPr>
              <w:t>公务用车保障</w:t>
            </w:r>
          </w:p>
          <w:p w14:paraId="6DEEE454">
            <w:pPr>
              <w:spacing w:line="560" w:lineRule="exact"/>
              <w:jc w:val="center"/>
              <w:rPr>
                <w:rStyle w:val="5"/>
                <w:rFonts w:hint="eastAsia" w:ascii="仿宋_GB2312" w:hAnsi="仿宋_GB2312" w:cs="仿宋_GB2312"/>
                <w:b w:val="0"/>
                <w:spacing w:val="-4"/>
                <w:sz w:val="28"/>
                <w:szCs w:val="28"/>
              </w:rPr>
            </w:pPr>
            <w:r>
              <w:rPr>
                <w:rStyle w:val="5"/>
                <w:rFonts w:hint="eastAsia" w:ascii="仿宋_GB2312" w:hAnsi="楷体"/>
                <w:b w:val="0"/>
                <w:spacing w:val="-4"/>
                <w:sz w:val="28"/>
                <w:szCs w:val="28"/>
              </w:rPr>
              <w:t>数量</w:t>
            </w:r>
          </w:p>
        </w:tc>
        <w:tc>
          <w:tcPr>
            <w:tcW w:w="1485" w:type="dxa"/>
            <w:shd w:val="clear" w:color="auto" w:fill="FFFFFF"/>
            <w:vAlign w:val="center"/>
          </w:tcPr>
          <w:p w14:paraId="458754FB">
            <w:pPr>
              <w:spacing w:line="560" w:lineRule="exact"/>
              <w:jc w:val="center"/>
              <w:rPr>
                <w:rStyle w:val="5"/>
                <w:rFonts w:hint="default" w:ascii="仿宋_GB2312" w:hAnsi="仿宋_GB2312" w:cs="仿宋_GB2312"/>
                <w:b w:val="0"/>
                <w:spacing w:val="-4"/>
                <w:sz w:val="28"/>
                <w:szCs w:val="28"/>
                <w:lang w:val="en-US"/>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161辆</w:t>
            </w:r>
          </w:p>
        </w:tc>
        <w:tc>
          <w:tcPr>
            <w:tcW w:w="1395" w:type="dxa"/>
            <w:shd w:val="clear" w:color="auto" w:fill="FFFFFF"/>
            <w:vAlign w:val="center"/>
          </w:tcPr>
          <w:p w14:paraId="30A863E7">
            <w:pPr>
              <w:spacing w:line="560" w:lineRule="exact"/>
              <w:jc w:val="center"/>
              <w:rPr>
                <w:rStyle w:val="5"/>
                <w:rFonts w:hint="eastAsia"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161辆</w:t>
            </w:r>
          </w:p>
        </w:tc>
        <w:tc>
          <w:tcPr>
            <w:tcW w:w="1020" w:type="dxa"/>
            <w:shd w:val="clear" w:color="auto" w:fill="FFFFFF"/>
            <w:vAlign w:val="center"/>
          </w:tcPr>
          <w:p w14:paraId="62B6464D">
            <w:pPr>
              <w:spacing w:line="560" w:lineRule="exact"/>
              <w:jc w:val="center"/>
              <w:rPr>
                <w:rStyle w:val="5"/>
                <w:rFonts w:hint="default" w:ascii="仿宋_GB2312" w:hAnsi="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0A17AD7E">
            <w:pPr>
              <w:spacing w:line="560" w:lineRule="exact"/>
              <w:jc w:val="center"/>
              <w:rPr>
                <w:rStyle w:val="5"/>
                <w:rFonts w:hint="default" w:ascii="仿宋_GB2312" w:hAnsi="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r>
      <w:tr w14:paraId="533DE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3EB7DFFD">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72F12D36">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4057D72E">
            <w:pPr>
              <w:spacing w:line="560" w:lineRule="exact"/>
              <w:jc w:val="center"/>
              <w:rPr>
                <w:rStyle w:val="5"/>
                <w:rFonts w:hint="eastAsia" w:ascii="仿宋_GB2312" w:hAnsi="仿宋_GB2312" w:cs="仿宋_GB2312"/>
                <w:b w:val="0"/>
                <w:spacing w:val="-4"/>
                <w:sz w:val="28"/>
                <w:szCs w:val="28"/>
              </w:rPr>
            </w:pPr>
            <w:r>
              <w:rPr>
                <w:rStyle w:val="5"/>
                <w:rFonts w:hint="eastAsia" w:ascii="仿宋_GB2312" w:hAnsi="仿宋_GB2312" w:cs="仿宋_GB2312"/>
                <w:b w:val="0"/>
                <w:spacing w:val="-4"/>
                <w:sz w:val="28"/>
                <w:szCs w:val="28"/>
              </w:rPr>
              <w:t>工资福利发放</w:t>
            </w:r>
          </w:p>
          <w:p w14:paraId="46B5E514">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次数</w:t>
            </w:r>
          </w:p>
        </w:tc>
        <w:tc>
          <w:tcPr>
            <w:tcW w:w="1485" w:type="dxa"/>
            <w:shd w:val="clear" w:color="auto" w:fill="FFFFFF"/>
            <w:vAlign w:val="center"/>
          </w:tcPr>
          <w:p w14:paraId="507033A2">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=12次</w:t>
            </w:r>
          </w:p>
        </w:tc>
        <w:tc>
          <w:tcPr>
            <w:tcW w:w="1395" w:type="dxa"/>
            <w:shd w:val="clear" w:color="auto" w:fill="FFFFFF"/>
            <w:vAlign w:val="center"/>
          </w:tcPr>
          <w:p w14:paraId="7BE73B1C">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=12次</w:t>
            </w:r>
          </w:p>
        </w:tc>
        <w:tc>
          <w:tcPr>
            <w:tcW w:w="1020" w:type="dxa"/>
            <w:shd w:val="clear" w:color="auto" w:fill="FFFFFF"/>
            <w:vAlign w:val="center"/>
          </w:tcPr>
          <w:p w14:paraId="75A9BD2D">
            <w:pPr>
              <w:spacing w:line="560" w:lineRule="exact"/>
              <w:jc w:val="center"/>
              <w:rPr>
                <w:rStyle w:val="5"/>
                <w:rFonts w:hint="default" w:ascii="仿宋_GB2312" w:hAnsi="仿宋_GB2312" w:eastAsia="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0D23C08C">
            <w:pPr>
              <w:spacing w:line="560" w:lineRule="exact"/>
              <w:jc w:val="center"/>
              <w:rPr>
                <w:rFonts w:hint="default" w:ascii="仿宋_GB2312" w:hAnsi="仿宋_GB2312" w:eastAsia="仿宋_GB2312" w:cs="仿宋_GB2312"/>
                <w:bCs/>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r>
      <w:tr w14:paraId="364654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258F96CD">
            <w:pPr>
              <w:spacing w:line="560" w:lineRule="exact"/>
              <w:ind w:firstLine="567"/>
              <w:jc w:val="center"/>
              <w:rPr>
                <w:rStyle w:val="5"/>
                <w:rFonts w:ascii="仿宋_GB2312" w:hAnsi="仿宋_GB2312" w:cs="仿宋_GB2312"/>
                <w:b w:val="0"/>
                <w:spacing w:val="-4"/>
                <w:sz w:val="28"/>
                <w:szCs w:val="28"/>
              </w:rPr>
            </w:pPr>
          </w:p>
        </w:tc>
        <w:tc>
          <w:tcPr>
            <w:tcW w:w="836" w:type="dxa"/>
            <w:shd w:val="clear" w:color="auto" w:fill="FFFFFF"/>
            <w:vAlign w:val="center"/>
          </w:tcPr>
          <w:p w14:paraId="0949C2B5">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时效指标</w:t>
            </w:r>
          </w:p>
        </w:tc>
        <w:tc>
          <w:tcPr>
            <w:tcW w:w="3075" w:type="dxa"/>
            <w:shd w:val="clear" w:color="auto" w:fill="FFFFFF"/>
            <w:vAlign w:val="center"/>
          </w:tcPr>
          <w:p w14:paraId="0472789E">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警务辅助人员工资福利支出每月发放时限</w:t>
            </w:r>
          </w:p>
        </w:tc>
        <w:tc>
          <w:tcPr>
            <w:tcW w:w="1485" w:type="dxa"/>
            <w:shd w:val="clear" w:color="auto" w:fill="FFFFFF"/>
            <w:vAlign w:val="center"/>
          </w:tcPr>
          <w:p w14:paraId="0293BA0F">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每月25日前</w:t>
            </w:r>
          </w:p>
        </w:tc>
        <w:tc>
          <w:tcPr>
            <w:tcW w:w="1395" w:type="dxa"/>
            <w:shd w:val="clear" w:color="auto" w:fill="FFFFFF"/>
            <w:vAlign w:val="center"/>
          </w:tcPr>
          <w:p w14:paraId="47F6830C">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每月25日前</w:t>
            </w:r>
          </w:p>
        </w:tc>
        <w:tc>
          <w:tcPr>
            <w:tcW w:w="1020" w:type="dxa"/>
            <w:shd w:val="clear" w:color="auto" w:fill="FFFFFF"/>
            <w:vAlign w:val="center"/>
          </w:tcPr>
          <w:p w14:paraId="1CE6C4D2">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7E4481C6">
            <w:pPr>
              <w:spacing w:line="560" w:lineRule="exact"/>
              <w:jc w:val="center"/>
              <w:rPr>
                <w:rFonts w:hint="eastAsia" w:ascii="仿宋_GB2312" w:hAnsi="仿宋_GB2312" w:eastAsia="仿宋_GB2312" w:cs="仿宋_GB2312"/>
                <w:bCs/>
                <w:spacing w:val="-4"/>
                <w:kern w:val="2"/>
                <w:sz w:val="28"/>
                <w:szCs w:val="28"/>
                <w:lang w:val="en-US" w:eastAsia="zh-CN" w:bidi="ar-SA"/>
              </w:rPr>
            </w:pPr>
            <w:r>
              <w:rPr>
                <w:rStyle w:val="5"/>
                <w:rFonts w:hint="eastAsia" w:ascii="仿宋_GB2312" w:hAnsi="仿宋_GB2312" w:cs="仿宋_GB2312"/>
                <w:b w:val="0"/>
                <w:spacing w:val="-4"/>
                <w:sz w:val="28"/>
                <w:szCs w:val="28"/>
                <w:lang w:val="en-US" w:eastAsia="zh-CN"/>
              </w:rPr>
              <w:t>10</w:t>
            </w:r>
          </w:p>
        </w:tc>
      </w:tr>
      <w:tr w14:paraId="0B867F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5B8181D8">
            <w:pPr>
              <w:spacing w:line="560" w:lineRule="exact"/>
              <w:ind w:firstLine="567"/>
              <w:jc w:val="center"/>
              <w:rPr>
                <w:rStyle w:val="5"/>
                <w:rFonts w:ascii="仿宋_GB2312" w:hAnsi="仿宋_GB2312" w:cs="仿宋_GB2312"/>
                <w:b w:val="0"/>
                <w:spacing w:val="-4"/>
                <w:sz w:val="28"/>
                <w:szCs w:val="28"/>
              </w:rPr>
            </w:pPr>
          </w:p>
        </w:tc>
        <w:tc>
          <w:tcPr>
            <w:tcW w:w="836" w:type="dxa"/>
            <w:shd w:val="clear" w:color="auto" w:fill="FFFFFF"/>
            <w:vAlign w:val="center"/>
          </w:tcPr>
          <w:p w14:paraId="3DDA3697">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质量指标</w:t>
            </w:r>
          </w:p>
        </w:tc>
        <w:tc>
          <w:tcPr>
            <w:tcW w:w="3075" w:type="dxa"/>
            <w:shd w:val="clear" w:color="auto" w:fill="FFFFFF"/>
            <w:vAlign w:val="center"/>
          </w:tcPr>
          <w:p w14:paraId="78AA7E23">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政府采购率</w:t>
            </w:r>
          </w:p>
        </w:tc>
        <w:tc>
          <w:tcPr>
            <w:tcW w:w="1485" w:type="dxa"/>
            <w:shd w:val="clear" w:color="auto" w:fill="FFFFFF"/>
            <w:vAlign w:val="center"/>
          </w:tcPr>
          <w:p w14:paraId="02156E81">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≥80%</w:t>
            </w:r>
          </w:p>
        </w:tc>
        <w:tc>
          <w:tcPr>
            <w:tcW w:w="1395" w:type="dxa"/>
            <w:shd w:val="clear" w:color="auto" w:fill="FFFFFF"/>
            <w:vAlign w:val="center"/>
          </w:tcPr>
          <w:p w14:paraId="13BD5D14">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≥80%</w:t>
            </w:r>
          </w:p>
        </w:tc>
        <w:tc>
          <w:tcPr>
            <w:tcW w:w="1020" w:type="dxa"/>
            <w:shd w:val="clear" w:color="auto" w:fill="FFFFFF"/>
            <w:vAlign w:val="center"/>
          </w:tcPr>
          <w:p w14:paraId="6A5A6002">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14814C0F">
            <w:pPr>
              <w:spacing w:line="560" w:lineRule="exact"/>
              <w:jc w:val="center"/>
              <w:rPr>
                <w:rFonts w:hint="eastAsia" w:ascii="仿宋_GB2312" w:hAnsi="仿宋_GB2312" w:eastAsia="仿宋_GB2312" w:cs="仿宋_GB2312"/>
                <w:bCs/>
                <w:spacing w:val="-4"/>
                <w:kern w:val="2"/>
                <w:sz w:val="28"/>
                <w:szCs w:val="28"/>
                <w:lang w:val="en-US" w:eastAsia="zh-CN" w:bidi="ar-SA"/>
              </w:rPr>
            </w:pPr>
            <w:r>
              <w:rPr>
                <w:rStyle w:val="5"/>
                <w:rFonts w:hint="eastAsia" w:ascii="仿宋_GB2312" w:hAnsi="仿宋_GB2312" w:cs="仿宋_GB2312"/>
                <w:b w:val="0"/>
                <w:spacing w:val="-4"/>
                <w:sz w:val="28"/>
                <w:szCs w:val="28"/>
                <w:lang w:val="en-US" w:eastAsia="zh-CN"/>
              </w:rPr>
              <w:t>10</w:t>
            </w:r>
          </w:p>
        </w:tc>
      </w:tr>
      <w:tr w14:paraId="510C9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593" w:type="dxa"/>
            <w:vMerge w:val="continue"/>
            <w:shd w:val="clear" w:color="auto" w:fill="FFFFFF"/>
            <w:vAlign w:val="center"/>
          </w:tcPr>
          <w:p w14:paraId="3FA9194B">
            <w:pPr>
              <w:spacing w:line="560" w:lineRule="exact"/>
              <w:ind w:firstLine="567"/>
              <w:jc w:val="center"/>
              <w:rPr>
                <w:rStyle w:val="5"/>
                <w:rFonts w:ascii="仿宋_GB2312" w:hAnsi="仿宋_GB2312" w:cs="仿宋_GB2312"/>
                <w:b w:val="0"/>
                <w:spacing w:val="-4"/>
                <w:sz w:val="28"/>
                <w:szCs w:val="28"/>
              </w:rPr>
            </w:pPr>
          </w:p>
        </w:tc>
        <w:tc>
          <w:tcPr>
            <w:tcW w:w="836" w:type="dxa"/>
            <w:vMerge w:val="restart"/>
            <w:shd w:val="clear" w:color="auto" w:fill="FFFFFF"/>
            <w:vAlign w:val="center"/>
          </w:tcPr>
          <w:p w14:paraId="6FC8A3B6">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lang w:eastAsia="zh-CN"/>
              </w:rPr>
              <w:t>经济</w:t>
            </w:r>
            <w:r>
              <w:rPr>
                <w:rStyle w:val="5"/>
                <w:rFonts w:hint="eastAsia" w:ascii="仿宋_GB2312" w:hAnsi="仿宋_GB2312" w:cs="仿宋_GB2312"/>
                <w:b w:val="0"/>
                <w:spacing w:val="-4"/>
                <w:sz w:val="28"/>
                <w:szCs w:val="28"/>
              </w:rPr>
              <w:t>成本指标</w:t>
            </w:r>
          </w:p>
        </w:tc>
        <w:tc>
          <w:tcPr>
            <w:tcW w:w="3075" w:type="dxa"/>
            <w:shd w:val="clear" w:color="auto" w:fill="FFFFFF"/>
            <w:vAlign w:val="center"/>
          </w:tcPr>
          <w:p w14:paraId="2DD787B7">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警务辅助人员工资福利等支出</w:t>
            </w:r>
          </w:p>
        </w:tc>
        <w:tc>
          <w:tcPr>
            <w:tcW w:w="1485" w:type="dxa"/>
            <w:shd w:val="clear" w:color="auto" w:fill="FFFFFF"/>
            <w:vAlign w:val="center"/>
          </w:tcPr>
          <w:p w14:paraId="60B58DC9">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w:t>
            </w:r>
            <w:r>
              <w:rPr>
                <w:rStyle w:val="5"/>
                <w:rFonts w:hint="eastAsia" w:ascii="仿宋_GB2312" w:hAnsi="仿宋_GB2312" w:cs="仿宋_GB2312"/>
                <w:b w:val="0"/>
                <w:spacing w:val="-4"/>
                <w:sz w:val="28"/>
                <w:szCs w:val="28"/>
                <w:lang w:val="en-US" w:eastAsia="zh-CN"/>
              </w:rPr>
              <w:t>089.5</w:t>
            </w:r>
            <w:r>
              <w:rPr>
                <w:rStyle w:val="5"/>
                <w:rFonts w:hint="eastAsia" w:ascii="仿宋_GB2312" w:hAnsi="仿宋_GB2312" w:cs="仿宋_GB2312"/>
                <w:b w:val="0"/>
                <w:spacing w:val="-4"/>
                <w:sz w:val="28"/>
                <w:szCs w:val="28"/>
              </w:rPr>
              <w:t>万元</w:t>
            </w:r>
          </w:p>
        </w:tc>
        <w:tc>
          <w:tcPr>
            <w:tcW w:w="1395" w:type="dxa"/>
            <w:shd w:val="clear" w:color="auto" w:fill="FFFFFF"/>
            <w:vAlign w:val="center"/>
          </w:tcPr>
          <w:p w14:paraId="33BB6CE5">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1089.5</w:t>
            </w:r>
            <w:r>
              <w:rPr>
                <w:rStyle w:val="5"/>
                <w:rFonts w:hint="eastAsia" w:ascii="仿宋_GB2312" w:hAnsi="仿宋_GB2312" w:cs="仿宋_GB2312"/>
                <w:b w:val="0"/>
                <w:spacing w:val="-4"/>
                <w:sz w:val="28"/>
                <w:szCs w:val="28"/>
              </w:rPr>
              <w:t>万元</w:t>
            </w:r>
          </w:p>
        </w:tc>
        <w:tc>
          <w:tcPr>
            <w:tcW w:w="1020" w:type="dxa"/>
            <w:shd w:val="clear" w:color="auto" w:fill="FFFFFF"/>
            <w:vAlign w:val="center"/>
          </w:tcPr>
          <w:p w14:paraId="30FF7E6E">
            <w:pPr>
              <w:spacing w:line="560" w:lineRule="exact"/>
              <w:jc w:val="center"/>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val="en-US" w:eastAsia="zh-CN"/>
              </w:rPr>
              <w:t>4</w:t>
            </w:r>
          </w:p>
        </w:tc>
        <w:tc>
          <w:tcPr>
            <w:tcW w:w="1020" w:type="dxa"/>
            <w:shd w:val="clear" w:color="auto" w:fill="FFFFFF"/>
            <w:vAlign w:val="center"/>
          </w:tcPr>
          <w:p w14:paraId="3B0C9665">
            <w:pPr>
              <w:spacing w:line="560" w:lineRule="exact"/>
              <w:jc w:val="center"/>
              <w:rPr>
                <w:rFonts w:hint="eastAsia" w:ascii="仿宋_GB2312" w:hAnsi="仿宋_GB2312" w:eastAsia="仿宋_GB2312" w:cs="仿宋_GB2312"/>
                <w:bCs/>
                <w:spacing w:val="-4"/>
                <w:sz w:val="28"/>
                <w:szCs w:val="28"/>
                <w:lang w:eastAsia="zh-CN"/>
              </w:rPr>
            </w:pPr>
            <w:r>
              <w:rPr>
                <w:rStyle w:val="5"/>
                <w:rFonts w:hint="eastAsia" w:ascii="仿宋_GB2312" w:hAnsi="仿宋_GB2312" w:cs="仿宋_GB2312"/>
                <w:b w:val="0"/>
                <w:spacing w:val="-4"/>
                <w:sz w:val="28"/>
                <w:szCs w:val="28"/>
                <w:lang w:val="en-US" w:eastAsia="zh-CN"/>
              </w:rPr>
              <w:t>4</w:t>
            </w:r>
          </w:p>
        </w:tc>
      </w:tr>
      <w:tr w14:paraId="6F5AE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restart"/>
            <w:shd w:val="clear" w:color="auto" w:fill="FFFFFF"/>
            <w:vAlign w:val="center"/>
          </w:tcPr>
          <w:p w14:paraId="4E80E3FA">
            <w:pPr>
              <w:spacing w:line="560" w:lineRule="exact"/>
              <w:jc w:val="both"/>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eastAsia="zh-CN"/>
              </w:rPr>
              <w:t>成本指标</w:t>
            </w:r>
          </w:p>
        </w:tc>
        <w:tc>
          <w:tcPr>
            <w:tcW w:w="836" w:type="dxa"/>
            <w:vMerge w:val="continue"/>
            <w:shd w:val="clear" w:color="auto" w:fill="FFFFFF"/>
            <w:vAlign w:val="center"/>
          </w:tcPr>
          <w:p w14:paraId="65B77487">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066E0784">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向社会购买服务支出</w:t>
            </w:r>
          </w:p>
        </w:tc>
        <w:tc>
          <w:tcPr>
            <w:tcW w:w="1485" w:type="dxa"/>
            <w:shd w:val="clear" w:color="auto" w:fill="FFFFFF"/>
            <w:vAlign w:val="center"/>
          </w:tcPr>
          <w:p w14:paraId="247ACFE1">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29.5</w:t>
            </w:r>
            <w:r>
              <w:rPr>
                <w:rStyle w:val="5"/>
                <w:rFonts w:hint="eastAsia" w:ascii="仿宋_GB2312" w:hAnsi="仿宋_GB2312" w:cs="仿宋_GB2312"/>
                <w:b w:val="0"/>
                <w:spacing w:val="-4"/>
                <w:sz w:val="28"/>
                <w:szCs w:val="28"/>
              </w:rPr>
              <w:t>万元</w:t>
            </w:r>
          </w:p>
        </w:tc>
        <w:tc>
          <w:tcPr>
            <w:tcW w:w="1395" w:type="dxa"/>
            <w:shd w:val="clear" w:color="auto" w:fill="FFFFFF"/>
            <w:vAlign w:val="center"/>
          </w:tcPr>
          <w:p w14:paraId="0843F772">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29.5</w:t>
            </w:r>
            <w:r>
              <w:rPr>
                <w:rStyle w:val="5"/>
                <w:rFonts w:hint="eastAsia" w:ascii="仿宋_GB2312" w:hAnsi="仿宋_GB2312" w:cs="仿宋_GB2312"/>
                <w:b w:val="0"/>
                <w:spacing w:val="-4"/>
                <w:sz w:val="28"/>
                <w:szCs w:val="28"/>
              </w:rPr>
              <w:t>万元</w:t>
            </w:r>
          </w:p>
        </w:tc>
        <w:tc>
          <w:tcPr>
            <w:tcW w:w="1020" w:type="dxa"/>
            <w:shd w:val="clear" w:color="auto" w:fill="FFFFFF"/>
            <w:vAlign w:val="center"/>
          </w:tcPr>
          <w:p w14:paraId="5E46226F">
            <w:pPr>
              <w:spacing w:line="560" w:lineRule="exact"/>
              <w:jc w:val="center"/>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val="en-US" w:eastAsia="zh-CN"/>
              </w:rPr>
              <w:t>4</w:t>
            </w:r>
          </w:p>
        </w:tc>
        <w:tc>
          <w:tcPr>
            <w:tcW w:w="1020" w:type="dxa"/>
            <w:shd w:val="clear" w:color="auto" w:fill="FFFFFF"/>
            <w:vAlign w:val="center"/>
          </w:tcPr>
          <w:p w14:paraId="76C0209C">
            <w:pPr>
              <w:spacing w:line="560" w:lineRule="exact"/>
              <w:jc w:val="center"/>
              <w:rPr>
                <w:rFonts w:hint="eastAsia" w:ascii="仿宋_GB2312" w:hAnsi="仿宋_GB2312" w:eastAsia="仿宋_GB2312" w:cs="仿宋_GB2312"/>
                <w:bCs/>
                <w:spacing w:val="-4"/>
                <w:sz w:val="28"/>
                <w:szCs w:val="28"/>
                <w:lang w:eastAsia="zh-CN"/>
              </w:rPr>
            </w:pPr>
            <w:r>
              <w:rPr>
                <w:rStyle w:val="5"/>
                <w:rFonts w:hint="eastAsia" w:ascii="仿宋_GB2312" w:hAnsi="仿宋_GB2312" w:cs="仿宋_GB2312"/>
                <w:b w:val="0"/>
                <w:spacing w:val="-4"/>
                <w:sz w:val="28"/>
                <w:szCs w:val="28"/>
                <w:lang w:val="en-US" w:eastAsia="zh-CN"/>
              </w:rPr>
              <w:t>4</w:t>
            </w:r>
          </w:p>
        </w:tc>
      </w:tr>
      <w:tr w14:paraId="70AB33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24A8B90E">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494A0A17">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5924A4EE">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4"/>
                <w:szCs w:val="24"/>
              </w:rPr>
              <w:t>保证11个营院及业务用房运维等必要成本性支出</w:t>
            </w:r>
          </w:p>
        </w:tc>
        <w:tc>
          <w:tcPr>
            <w:tcW w:w="1485" w:type="dxa"/>
            <w:shd w:val="clear" w:color="auto" w:fill="FFFFFF"/>
            <w:vAlign w:val="center"/>
          </w:tcPr>
          <w:p w14:paraId="6320F1BB">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=2</w:t>
            </w:r>
            <w:r>
              <w:rPr>
                <w:rStyle w:val="5"/>
                <w:rFonts w:hint="eastAsia" w:ascii="仿宋_GB2312" w:hAnsi="仿宋_GB2312" w:cs="仿宋_GB2312"/>
                <w:b w:val="0"/>
                <w:spacing w:val="-4"/>
                <w:sz w:val="28"/>
                <w:szCs w:val="28"/>
                <w:lang w:val="en-US" w:eastAsia="zh-CN"/>
              </w:rPr>
              <w:t>15.69</w:t>
            </w:r>
            <w:r>
              <w:rPr>
                <w:rStyle w:val="5"/>
                <w:rFonts w:hint="eastAsia" w:ascii="仿宋_GB2312" w:hAnsi="仿宋_GB2312" w:cs="仿宋_GB2312"/>
                <w:b w:val="0"/>
                <w:spacing w:val="-4"/>
                <w:sz w:val="28"/>
                <w:szCs w:val="28"/>
              </w:rPr>
              <w:t>万元</w:t>
            </w:r>
          </w:p>
        </w:tc>
        <w:tc>
          <w:tcPr>
            <w:tcW w:w="1395" w:type="dxa"/>
            <w:shd w:val="clear" w:color="auto" w:fill="FFFFFF"/>
            <w:vAlign w:val="center"/>
          </w:tcPr>
          <w:p w14:paraId="24FE2508">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=2</w:t>
            </w:r>
            <w:r>
              <w:rPr>
                <w:rStyle w:val="5"/>
                <w:rFonts w:hint="eastAsia" w:ascii="仿宋_GB2312" w:hAnsi="仿宋_GB2312" w:cs="仿宋_GB2312"/>
                <w:b w:val="0"/>
                <w:spacing w:val="-4"/>
                <w:sz w:val="28"/>
                <w:szCs w:val="28"/>
                <w:lang w:val="en-US" w:eastAsia="zh-CN"/>
              </w:rPr>
              <w:t>15.69</w:t>
            </w:r>
            <w:r>
              <w:rPr>
                <w:rStyle w:val="5"/>
                <w:rFonts w:hint="eastAsia" w:ascii="仿宋_GB2312" w:hAnsi="仿宋_GB2312" w:cs="仿宋_GB2312"/>
                <w:b w:val="0"/>
                <w:spacing w:val="-4"/>
                <w:sz w:val="28"/>
                <w:szCs w:val="28"/>
              </w:rPr>
              <w:t>万元</w:t>
            </w:r>
          </w:p>
        </w:tc>
        <w:tc>
          <w:tcPr>
            <w:tcW w:w="1020" w:type="dxa"/>
            <w:shd w:val="clear" w:color="auto" w:fill="FFFFFF"/>
            <w:vAlign w:val="center"/>
          </w:tcPr>
          <w:p w14:paraId="1A539238">
            <w:pPr>
              <w:spacing w:line="560" w:lineRule="exact"/>
              <w:jc w:val="center"/>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val="en-US" w:eastAsia="zh-CN"/>
              </w:rPr>
              <w:t>4</w:t>
            </w:r>
          </w:p>
        </w:tc>
        <w:tc>
          <w:tcPr>
            <w:tcW w:w="1020" w:type="dxa"/>
            <w:shd w:val="clear" w:color="auto" w:fill="FFFFFF"/>
            <w:vAlign w:val="center"/>
          </w:tcPr>
          <w:p w14:paraId="3781F0C1">
            <w:pPr>
              <w:spacing w:line="560" w:lineRule="exact"/>
              <w:jc w:val="center"/>
              <w:rPr>
                <w:rFonts w:hint="eastAsia" w:ascii="仿宋_GB2312" w:hAnsi="仿宋_GB2312" w:eastAsia="仿宋_GB2312" w:cs="仿宋_GB2312"/>
                <w:bCs/>
                <w:spacing w:val="-4"/>
                <w:sz w:val="28"/>
                <w:szCs w:val="28"/>
                <w:lang w:eastAsia="zh-CN"/>
              </w:rPr>
            </w:pPr>
            <w:r>
              <w:rPr>
                <w:rStyle w:val="5"/>
                <w:rFonts w:hint="eastAsia" w:ascii="仿宋_GB2312" w:hAnsi="仿宋_GB2312" w:cs="仿宋_GB2312"/>
                <w:b w:val="0"/>
                <w:spacing w:val="-4"/>
                <w:sz w:val="28"/>
                <w:szCs w:val="28"/>
                <w:lang w:val="en-US" w:eastAsia="zh-CN"/>
              </w:rPr>
              <w:t>4</w:t>
            </w:r>
          </w:p>
        </w:tc>
      </w:tr>
      <w:tr w14:paraId="7BC535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1B35A82D">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37911B1B">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3B647286">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保障公务用车正常运行</w:t>
            </w:r>
          </w:p>
        </w:tc>
        <w:tc>
          <w:tcPr>
            <w:tcW w:w="1485" w:type="dxa"/>
            <w:shd w:val="clear" w:color="auto" w:fill="FFFFFF"/>
            <w:vAlign w:val="center"/>
          </w:tcPr>
          <w:p w14:paraId="7C271B1A">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417</w:t>
            </w:r>
            <w:r>
              <w:rPr>
                <w:rStyle w:val="5"/>
                <w:rFonts w:hint="eastAsia" w:ascii="仿宋_GB2312" w:hAnsi="仿宋_GB2312" w:cs="仿宋_GB2312"/>
                <w:b w:val="0"/>
                <w:spacing w:val="-4"/>
                <w:sz w:val="28"/>
                <w:szCs w:val="28"/>
              </w:rPr>
              <w:t>万元</w:t>
            </w:r>
          </w:p>
        </w:tc>
        <w:tc>
          <w:tcPr>
            <w:tcW w:w="1395" w:type="dxa"/>
            <w:shd w:val="clear" w:color="auto" w:fill="FFFFFF"/>
            <w:vAlign w:val="center"/>
          </w:tcPr>
          <w:p w14:paraId="11BD7F42">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417</w:t>
            </w:r>
            <w:r>
              <w:rPr>
                <w:rStyle w:val="5"/>
                <w:rFonts w:hint="eastAsia" w:ascii="仿宋_GB2312" w:hAnsi="仿宋_GB2312" w:cs="仿宋_GB2312"/>
                <w:b w:val="0"/>
                <w:spacing w:val="-4"/>
                <w:sz w:val="28"/>
                <w:szCs w:val="28"/>
              </w:rPr>
              <w:t>万元</w:t>
            </w:r>
          </w:p>
        </w:tc>
        <w:tc>
          <w:tcPr>
            <w:tcW w:w="1020" w:type="dxa"/>
            <w:shd w:val="clear" w:color="auto" w:fill="FFFFFF"/>
            <w:vAlign w:val="center"/>
          </w:tcPr>
          <w:p w14:paraId="66F74070">
            <w:pPr>
              <w:spacing w:line="560" w:lineRule="exact"/>
              <w:jc w:val="center"/>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val="en-US" w:eastAsia="zh-CN"/>
              </w:rPr>
              <w:t>4</w:t>
            </w:r>
          </w:p>
        </w:tc>
        <w:tc>
          <w:tcPr>
            <w:tcW w:w="1020" w:type="dxa"/>
            <w:shd w:val="clear" w:color="auto" w:fill="FFFFFF"/>
            <w:vAlign w:val="center"/>
          </w:tcPr>
          <w:p w14:paraId="3E5EB274">
            <w:pPr>
              <w:spacing w:line="560" w:lineRule="exact"/>
              <w:jc w:val="center"/>
              <w:rPr>
                <w:rFonts w:hint="eastAsia" w:ascii="仿宋_GB2312" w:hAnsi="仿宋_GB2312" w:eastAsia="仿宋_GB2312" w:cs="仿宋_GB2312"/>
                <w:bCs/>
                <w:spacing w:val="-4"/>
                <w:sz w:val="28"/>
                <w:szCs w:val="28"/>
                <w:lang w:eastAsia="zh-CN"/>
              </w:rPr>
            </w:pPr>
            <w:r>
              <w:rPr>
                <w:rStyle w:val="5"/>
                <w:rFonts w:hint="eastAsia" w:ascii="仿宋_GB2312" w:hAnsi="仿宋_GB2312" w:cs="仿宋_GB2312"/>
                <w:b w:val="0"/>
                <w:spacing w:val="-4"/>
                <w:sz w:val="28"/>
                <w:szCs w:val="28"/>
                <w:lang w:val="en-US" w:eastAsia="zh-CN"/>
              </w:rPr>
              <w:t>4</w:t>
            </w:r>
          </w:p>
        </w:tc>
      </w:tr>
      <w:tr w14:paraId="704E0B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57837C7D">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02AD56B6">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2FAF41E4">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安保服务采购项目支出支出</w:t>
            </w:r>
          </w:p>
        </w:tc>
        <w:tc>
          <w:tcPr>
            <w:tcW w:w="1485" w:type="dxa"/>
            <w:shd w:val="clear" w:color="auto" w:fill="FFFFFF"/>
            <w:vAlign w:val="center"/>
          </w:tcPr>
          <w:p w14:paraId="2349F268">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224</w:t>
            </w:r>
            <w:r>
              <w:rPr>
                <w:rStyle w:val="5"/>
                <w:rFonts w:hint="eastAsia" w:ascii="仿宋_GB2312" w:hAnsi="仿宋_GB2312" w:cs="仿宋_GB2312"/>
                <w:b w:val="0"/>
                <w:spacing w:val="-4"/>
                <w:sz w:val="28"/>
                <w:szCs w:val="28"/>
              </w:rPr>
              <w:t>万元</w:t>
            </w:r>
          </w:p>
        </w:tc>
        <w:tc>
          <w:tcPr>
            <w:tcW w:w="1395" w:type="dxa"/>
            <w:shd w:val="clear" w:color="auto" w:fill="FFFFFF"/>
            <w:vAlign w:val="center"/>
          </w:tcPr>
          <w:p w14:paraId="6A97C136">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224</w:t>
            </w:r>
            <w:r>
              <w:rPr>
                <w:rStyle w:val="5"/>
                <w:rFonts w:hint="eastAsia" w:ascii="仿宋_GB2312" w:hAnsi="仿宋_GB2312" w:cs="仿宋_GB2312"/>
                <w:b w:val="0"/>
                <w:spacing w:val="-4"/>
                <w:sz w:val="28"/>
                <w:szCs w:val="28"/>
              </w:rPr>
              <w:t>万元</w:t>
            </w:r>
          </w:p>
        </w:tc>
        <w:tc>
          <w:tcPr>
            <w:tcW w:w="1020" w:type="dxa"/>
            <w:shd w:val="clear" w:color="auto" w:fill="FFFFFF"/>
            <w:vAlign w:val="center"/>
          </w:tcPr>
          <w:p w14:paraId="6140DD72">
            <w:pPr>
              <w:spacing w:line="560" w:lineRule="exact"/>
              <w:jc w:val="center"/>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val="en-US" w:eastAsia="zh-CN"/>
              </w:rPr>
              <w:t>4</w:t>
            </w:r>
          </w:p>
        </w:tc>
        <w:tc>
          <w:tcPr>
            <w:tcW w:w="1020" w:type="dxa"/>
            <w:shd w:val="clear" w:color="auto" w:fill="FFFFFF"/>
            <w:vAlign w:val="center"/>
          </w:tcPr>
          <w:p w14:paraId="764C3517">
            <w:pPr>
              <w:spacing w:line="560" w:lineRule="exact"/>
              <w:jc w:val="center"/>
              <w:rPr>
                <w:rFonts w:hint="eastAsia" w:ascii="仿宋_GB2312" w:hAnsi="仿宋_GB2312" w:eastAsia="仿宋_GB2312" w:cs="仿宋_GB2312"/>
                <w:bCs/>
                <w:spacing w:val="-4"/>
                <w:sz w:val="28"/>
                <w:szCs w:val="28"/>
                <w:lang w:eastAsia="zh-CN"/>
              </w:rPr>
            </w:pPr>
            <w:r>
              <w:rPr>
                <w:rStyle w:val="5"/>
                <w:rFonts w:hint="eastAsia" w:ascii="仿宋_GB2312" w:hAnsi="仿宋_GB2312" w:cs="仿宋_GB2312"/>
                <w:b w:val="0"/>
                <w:spacing w:val="-4"/>
                <w:sz w:val="28"/>
                <w:szCs w:val="28"/>
                <w:lang w:val="en-US" w:eastAsia="zh-CN"/>
              </w:rPr>
              <w:t>4</w:t>
            </w:r>
          </w:p>
        </w:tc>
      </w:tr>
      <w:tr w14:paraId="1FCAD9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7384" w:type="dxa"/>
            <w:gridSpan w:val="5"/>
            <w:shd w:val="clear" w:color="auto" w:fill="FFFFFF"/>
            <w:vAlign w:val="center"/>
          </w:tcPr>
          <w:p w14:paraId="6664DC63">
            <w:pPr>
              <w:spacing w:line="560" w:lineRule="exact"/>
              <w:ind w:firstLine="567"/>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目标偏离及应对情况</w:t>
            </w:r>
          </w:p>
        </w:tc>
        <w:tc>
          <w:tcPr>
            <w:tcW w:w="1020" w:type="dxa"/>
            <w:shd w:val="clear" w:color="auto" w:fill="FFFFFF"/>
            <w:vAlign w:val="center"/>
          </w:tcPr>
          <w:p w14:paraId="60667299">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10</w:t>
            </w:r>
          </w:p>
        </w:tc>
        <w:tc>
          <w:tcPr>
            <w:tcW w:w="1020" w:type="dxa"/>
            <w:shd w:val="clear" w:color="auto" w:fill="FFFFFF"/>
            <w:vAlign w:val="center"/>
          </w:tcPr>
          <w:p w14:paraId="169E9BDF">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10</w:t>
            </w:r>
          </w:p>
        </w:tc>
      </w:tr>
      <w:tr w14:paraId="1440E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4504" w:type="dxa"/>
            <w:gridSpan w:val="3"/>
            <w:shd w:val="clear" w:color="auto" w:fill="FFFFFF"/>
            <w:vAlign w:val="center"/>
          </w:tcPr>
          <w:p w14:paraId="0654A2EB">
            <w:pPr>
              <w:spacing w:line="560" w:lineRule="exact"/>
              <w:ind w:firstLine="567"/>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合计</w:t>
            </w:r>
          </w:p>
        </w:tc>
        <w:tc>
          <w:tcPr>
            <w:tcW w:w="1485" w:type="dxa"/>
            <w:shd w:val="clear" w:color="auto" w:fill="FFFFFF"/>
            <w:vAlign w:val="center"/>
          </w:tcPr>
          <w:p w14:paraId="5836E108">
            <w:pPr>
              <w:spacing w:line="560" w:lineRule="exact"/>
              <w:ind w:firstLine="567"/>
              <w:jc w:val="center"/>
              <w:rPr>
                <w:rStyle w:val="5"/>
                <w:rFonts w:ascii="仿宋_GB2312" w:hAnsi="仿宋_GB2312" w:cs="仿宋_GB2312"/>
                <w:b w:val="0"/>
                <w:spacing w:val="-4"/>
                <w:sz w:val="28"/>
                <w:szCs w:val="28"/>
              </w:rPr>
            </w:pPr>
          </w:p>
        </w:tc>
        <w:tc>
          <w:tcPr>
            <w:tcW w:w="1395" w:type="dxa"/>
            <w:shd w:val="clear" w:color="auto" w:fill="FFFFFF"/>
            <w:vAlign w:val="center"/>
          </w:tcPr>
          <w:p w14:paraId="1D450022">
            <w:pPr>
              <w:spacing w:line="560" w:lineRule="exact"/>
              <w:ind w:firstLine="567"/>
              <w:jc w:val="center"/>
              <w:rPr>
                <w:rStyle w:val="5"/>
                <w:rFonts w:ascii="仿宋_GB2312" w:hAnsi="仿宋_GB2312" w:cs="仿宋_GB2312"/>
                <w:b w:val="0"/>
                <w:spacing w:val="-4"/>
                <w:sz w:val="28"/>
                <w:szCs w:val="28"/>
              </w:rPr>
            </w:pPr>
          </w:p>
        </w:tc>
        <w:tc>
          <w:tcPr>
            <w:tcW w:w="1020" w:type="dxa"/>
            <w:shd w:val="clear" w:color="auto" w:fill="FFFFFF"/>
            <w:vAlign w:val="center"/>
          </w:tcPr>
          <w:p w14:paraId="31C4F5E1">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100</w:t>
            </w:r>
          </w:p>
        </w:tc>
        <w:tc>
          <w:tcPr>
            <w:tcW w:w="1020" w:type="dxa"/>
            <w:shd w:val="clear" w:color="auto" w:fill="FFFFFF"/>
            <w:vAlign w:val="center"/>
          </w:tcPr>
          <w:p w14:paraId="5E241336">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100</w:t>
            </w:r>
          </w:p>
        </w:tc>
      </w:tr>
    </w:tbl>
    <w:p w14:paraId="46ACEA92">
      <w:pPr>
        <w:numPr>
          <w:ilvl w:val="0"/>
          <w:numId w:val="0"/>
        </w:numPr>
        <w:spacing w:line="600" w:lineRule="exact"/>
        <w:rPr>
          <w:rFonts w:hint="eastAsia" w:ascii="仿宋_GB2312"/>
        </w:rPr>
      </w:pPr>
    </w:p>
    <w:p w14:paraId="633A01AC">
      <w:pPr>
        <w:spacing w:line="600" w:lineRule="exact"/>
        <w:ind w:firstLine="600" w:firstLineChars="200"/>
        <w:rPr>
          <w:rFonts w:ascii="黑体" w:hAnsi="黑体" w:eastAsia="黑体"/>
        </w:rPr>
      </w:pPr>
      <w:r>
        <w:rPr>
          <w:rFonts w:hint="eastAsia" w:ascii="黑体" w:hAnsi="黑体" w:eastAsia="黑体"/>
        </w:rPr>
        <w:t>四、绩效评价指标分析</w:t>
      </w:r>
    </w:p>
    <w:p w14:paraId="114BC506">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6A378D7">
      <w:pPr>
        <w:spacing w:line="560" w:lineRule="exact"/>
        <w:ind w:firstLine="564" w:firstLineChars="181"/>
        <w:rPr>
          <w:rStyle w:val="5"/>
          <w:rFonts w:ascii="仿宋_GB2312" w:hAnsi="楷体"/>
          <w:b w:val="0"/>
          <w:spacing w:val="-4"/>
          <w:sz w:val="32"/>
          <w:szCs w:val="32"/>
        </w:rPr>
      </w:pPr>
      <w:r>
        <w:rPr>
          <w:rStyle w:val="5"/>
          <w:rFonts w:hint="eastAsia" w:ascii="仿宋_GB2312" w:hAnsi="楷体"/>
          <w:b w:val="0"/>
          <w:spacing w:val="-4"/>
          <w:sz w:val="32"/>
          <w:szCs w:val="32"/>
        </w:rPr>
        <w:t>1.警务辅助人员工资福利支出：公安厅政治部《关于核定厅机关合同工编制、岗位的通知》核定高支队高支队辅警编制数158人、实际在岗135人，按照《新疆维吾尔自治区警务辅助人员管理条例》，辅警工资标准参考当地人居收入平均标准，综上202</w:t>
      </w:r>
      <w:r>
        <w:rPr>
          <w:rStyle w:val="5"/>
          <w:rFonts w:hint="eastAsia" w:ascii="仿宋_GB2312" w:hAnsi="楷体"/>
          <w:b w:val="0"/>
          <w:spacing w:val="-4"/>
          <w:sz w:val="32"/>
          <w:szCs w:val="32"/>
          <w:lang w:val="en-US" w:eastAsia="zh-CN"/>
        </w:rPr>
        <w:t>4</w:t>
      </w:r>
      <w:r>
        <w:rPr>
          <w:rStyle w:val="5"/>
          <w:rFonts w:hint="eastAsia" w:ascii="仿宋_GB2312" w:hAnsi="楷体"/>
          <w:b w:val="0"/>
          <w:spacing w:val="-4"/>
          <w:sz w:val="32"/>
          <w:szCs w:val="32"/>
        </w:rPr>
        <w:t>年辅警工资需求约</w:t>
      </w:r>
      <w:r>
        <w:rPr>
          <w:rStyle w:val="5"/>
          <w:rFonts w:hint="eastAsia" w:ascii="仿宋_GB2312" w:hAnsi="楷体"/>
          <w:b w:val="0"/>
          <w:spacing w:val="-4"/>
          <w:sz w:val="32"/>
          <w:szCs w:val="32"/>
          <w:lang w:val="en-US" w:eastAsia="zh-CN"/>
        </w:rPr>
        <w:t>1089.5</w:t>
      </w:r>
      <w:r>
        <w:rPr>
          <w:rStyle w:val="5"/>
          <w:rFonts w:hint="eastAsia" w:ascii="仿宋_GB2312" w:hAnsi="楷体"/>
          <w:b w:val="0"/>
          <w:spacing w:val="-4"/>
          <w:sz w:val="32"/>
          <w:szCs w:val="32"/>
        </w:rPr>
        <w:t>万元，按照“五险一金”缴纳比例及个人承担比例，</w:t>
      </w:r>
      <w:r>
        <w:rPr>
          <w:rStyle w:val="5"/>
          <w:rFonts w:hint="eastAsia" w:ascii="仿宋_GB2312" w:hAnsi="楷体"/>
          <w:b w:val="0"/>
          <w:spacing w:val="-4"/>
          <w:sz w:val="32"/>
          <w:szCs w:val="32"/>
          <w:lang w:eastAsia="zh-CN"/>
        </w:rPr>
        <w:t>工资发放需求约</w:t>
      </w:r>
      <w:r>
        <w:rPr>
          <w:rStyle w:val="5"/>
          <w:rFonts w:hint="eastAsia" w:ascii="仿宋_GB2312" w:hAnsi="楷体"/>
          <w:b w:val="0"/>
          <w:spacing w:val="-4"/>
          <w:sz w:val="32"/>
          <w:szCs w:val="32"/>
          <w:lang w:val="en-US" w:eastAsia="zh-CN"/>
        </w:rPr>
        <w:t>576万元、</w:t>
      </w:r>
      <w:r>
        <w:rPr>
          <w:rStyle w:val="5"/>
          <w:rFonts w:hint="eastAsia" w:ascii="仿宋_GB2312" w:hAnsi="楷体"/>
          <w:b w:val="0"/>
          <w:spacing w:val="-4"/>
          <w:sz w:val="32"/>
          <w:szCs w:val="32"/>
        </w:rPr>
        <w:t>社保需求约</w:t>
      </w:r>
      <w:r>
        <w:rPr>
          <w:rStyle w:val="5"/>
          <w:rFonts w:hint="eastAsia" w:ascii="仿宋_GB2312" w:hAnsi="楷体"/>
          <w:b w:val="0"/>
          <w:spacing w:val="-4"/>
          <w:sz w:val="32"/>
          <w:szCs w:val="32"/>
          <w:lang w:val="en-US" w:eastAsia="zh-CN"/>
        </w:rPr>
        <w:t>252</w:t>
      </w:r>
      <w:r>
        <w:rPr>
          <w:rStyle w:val="5"/>
          <w:rFonts w:hint="eastAsia" w:ascii="仿宋_GB2312" w:hAnsi="楷体"/>
          <w:b w:val="0"/>
          <w:spacing w:val="-4"/>
          <w:sz w:val="32"/>
          <w:szCs w:val="32"/>
        </w:rPr>
        <w:t>万元、住房公积金需求约</w:t>
      </w:r>
      <w:r>
        <w:rPr>
          <w:rStyle w:val="5"/>
          <w:rFonts w:hint="eastAsia" w:ascii="仿宋_GB2312" w:hAnsi="楷体"/>
          <w:b w:val="0"/>
          <w:spacing w:val="-4"/>
          <w:sz w:val="32"/>
          <w:szCs w:val="32"/>
          <w:lang w:val="en-US" w:eastAsia="zh-CN"/>
        </w:rPr>
        <w:t>132</w:t>
      </w:r>
      <w:r>
        <w:rPr>
          <w:rStyle w:val="5"/>
          <w:rFonts w:hint="eastAsia" w:ascii="仿宋_GB2312" w:hAnsi="楷体"/>
          <w:b w:val="0"/>
          <w:spacing w:val="-4"/>
          <w:sz w:val="32"/>
          <w:szCs w:val="32"/>
        </w:rPr>
        <w:t>万元、结合交警工作及辖区特点，为做好意外伤害防护工作及职业并防护工作，按照400元/人标准为辅警购买意外伤害保险、按照2000元/人标准开展健康体检，按照30元/人/天标准结合考勤保障辅警伙食费，需求约</w:t>
      </w:r>
      <w:r>
        <w:rPr>
          <w:rStyle w:val="5"/>
          <w:rFonts w:hint="eastAsia" w:ascii="仿宋_GB2312" w:hAnsi="楷体"/>
          <w:b w:val="0"/>
          <w:spacing w:val="-4"/>
          <w:sz w:val="32"/>
          <w:szCs w:val="32"/>
          <w:lang w:val="en-US" w:eastAsia="zh-CN"/>
        </w:rPr>
        <w:t>130.95</w:t>
      </w:r>
      <w:r>
        <w:rPr>
          <w:rStyle w:val="5"/>
          <w:rFonts w:hint="eastAsia" w:ascii="仿宋_GB2312" w:hAnsi="楷体"/>
          <w:b w:val="0"/>
          <w:spacing w:val="-4"/>
          <w:sz w:val="32"/>
          <w:szCs w:val="32"/>
        </w:rPr>
        <w:t>余万元。</w:t>
      </w:r>
    </w:p>
    <w:p w14:paraId="2C8BE796">
      <w:pPr>
        <w:spacing w:line="560" w:lineRule="exact"/>
        <w:ind w:firstLine="564" w:firstLineChars="181"/>
        <w:rPr>
          <w:rStyle w:val="5"/>
          <w:rFonts w:ascii="仿宋_GB2312" w:hAnsi="楷体"/>
          <w:b w:val="0"/>
          <w:spacing w:val="-4"/>
          <w:sz w:val="32"/>
          <w:szCs w:val="32"/>
        </w:rPr>
      </w:pPr>
      <w:r>
        <w:rPr>
          <w:rStyle w:val="5"/>
          <w:rFonts w:hint="eastAsia" w:ascii="仿宋_GB2312" w:hAnsi="楷体"/>
          <w:b w:val="0"/>
          <w:spacing w:val="-4"/>
          <w:sz w:val="32"/>
          <w:szCs w:val="32"/>
          <w:lang w:val="en-US" w:eastAsia="zh-CN"/>
        </w:rPr>
        <w:t>2</w:t>
      </w:r>
      <w:r>
        <w:rPr>
          <w:rStyle w:val="5"/>
          <w:rFonts w:hint="eastAsia" w:ascii="仿宋_GB2312" w:hAnsi="楷体"/>
          <w:b w:val="0"/>
          <w:spacing w:val="-4"/>
          <w:sz w:val="32"/>
          <w:szCs w:val="32"/>
        </w:rPr>
        <w:t>.为加强本支队内部控制管理、规范财务制度、强化审计监督，向社会力量购买审计、项目绩效评价与监督、财务顾问等内部控制服务，该项目为延续性项目，参考以往年度该项目执行情况及本年度内控工作实际工作量，项目预算约</w:t>
      </w:r>
      <w:r>
        <w:rPr>
          <w:rStyle w:val="5"/>
          <w:rFonts w:hint="eastAsia" w:ascii="仿宋_GB2312" w:hAnsi="楷体"/>
          <w:b w:val="0"/>
          <w:spacing w:val="-4"/>
          <w:sz w:val="32"/>
          <w:szCs w:val="32"/>
          <w:lang w:val="en-US" w:eastAsia="zh-CN"/>
        </w:rPr>
        <w:t>29.5</w:t>
      </w:r>
      <w:r>
        <w:rPr>
          <w:rStyle w:val="5"/>
          <w:rFonts w:hint="eastAsia" w:ascii="仿宋_GB2312" w:hAnsi="楷体"/>
          <w:b w:val="0"/>
          <w:spacing w:val="-4"/>
          <w:sz w:val="32"/>
          <w:szCs w:val="32"/>
        </w:rPr>
        <w:t>万元。</w:t>
      </w:r>
    </w:p>
    <w:p w14:paraId="23C496A5">
      <w:pPr>
        <w:spacing w:line="560" w:lineRule="exact"/>
        <w:ind w:firstLine="564" w:firstLineChars="181"/>
        <w:rPr>
          <w:rFonts w:ascii="仿宋_GB2312" w:hAnsi="仿宋" w:cs="仿宋"/>
          <w:sz w:val="32"/>
          <w:szCs w:val="32"/>
        </w:rPr>
      </w:pPr>
      <w:r>
        <w:rPr>
          <w:rStyle w:val="5"/>
          <w:rFonts w:hint="eastAsia" w:ascii="仿宋_GB2312" w:hAnsi="楷体"/>
          <w:b w:val="0"/>
          <w:spacing w:val="-4"/>
          <w:sz w:val="32"/>
          <w:szCs w:val="32"/>
          <w:lang w:val="en-US" w:eastAsia="zh-CN"/>
        </w:rPr>
        <w:t>3</w:t>
      </w:r>
      <w:r>
        <w:rPr>
          <w:rStyle w:val="5"/>
          <w:rFonts w:hint="eastAsia" w:ascii="仿宋_GB2312" w:hAnsi="楷体"/>
          <w:b w:val="0"/>
          <w:spacing w:val="-4"/>
          <w:sz w:val="32"/>
          <w:szCs w:val="32"/>
        </w:rPr>
        <w:t>.</w:t>
      </w:r>
      <w:r>
        <w:rPr>
          <w:rFonts w:hint="eastAsia" w:ascii="仿宋_GB2312" w:hAnsi="仿宋" w:cs="仿宋"/>
          <w:sz w:val="32"/>
          <w:szCs w:val="32"/>
        </w:rPr>
        <w:t>各驻地营院运行维护计划需求约2</w:t>
      </w:r>
      <w:r>
        <w:rPr>
          <w:rFonts w:hint="eastAsia" w:ascii="仿宋_GB2312" w:hAnsi="仿宋" w:cs="仿宋"/>
          <w:sz w:val="32"/>
          <w:szCs w:val="32"/>
          <w:lang w:val="en-US" w:eastAsia="zh-CN"/>
        </w:rPr>
        <w:t>15.69</w:t>
      </w:r>
      <w:r>
        <w:rPr>
          <w:rFonts w:hint="eastAsia" w:ascii="仿宋_GB2312" w:hAnsi="仿宋" w:cs="仿宋"/>
          <w:sz w:val="32"/>
          <w:szCs w:val="32"/>
        </w:rPr>
        <w:t>万元，</w:t>
      </w:r>
      <w:r>
        <w:rPr>
          <w:rFonts w:hint="eastAsia" w:ascii="仿宋_GB2312" w:hAnsi="仿宋_GB2312" w:eastAsia="仿宋_GB2312" w:cs="仿宋_GB2312"/>
          <w:sz w:val="32"/>
          <w:szCs w:val="32"/>
          <w:lang w:val="en-US" w:eastAsia="zh-CN"/>
        </w:rPr>
        <w:t>主要包括：</w:t>
      </w:r>
      <w:r>
        <w:rPr>
          <w:rFonts w:hint="eastAsia" w:ascii="仿宋_GB2312" w:hAnsi="仿宋_GB2312" w:eastAsia="仿宋_GB2312" w:cs="仿宋_GB2312"/>
          <w:b/>
          <w:bCs/>
          <w:sz w:val="32"/>
          <w:szCs w:val="32"/>
          <w:lang w:val="en-US" w:eastAsia="zh-CN"/>
        </w:rPr>
        <w:t>①</w:t>
      </w:r>
      <w:r>
        <w:rPr>
          <w:rFonts w:hint="eastAsia" w:ascii="仿宋_GB2312" w:hAnsi="仿宋_GB2312" w:eastAsia="仿宋_GB2312" w:cs="仿宋_GB2312"/>
          <w:sz w:val="32"/>
          <w:szCs w:val="32"/>
          <w:lang w:val="en-US" w:eastAsia="zh-CN"/>
        </w:rPr>
        <w:t>机关营院高压线路、低压线路、变压器更换施工项目剩余进度款71.679万元（2023年5月签订合同，合同总价156.88万元、定案决算价158.02万元，2023年9月13日施工完成并验收合格，已支付78.44万元，根据合同约定2024年需支付71.679万元，留定案决算价5%进度款7.901万元待2025年9月13日后支付）；</w:t>
      </w:r>
      <w:r>
        <w:rPr>
          <w:rFonts w:hint="eastAsia" w:ascii="仿宋_GB2312" w:hAnsi="仿宋_GB2312" w:eastAsia="仿宋_GB2312" w:cs="仿宋_GB2312"/>
          <w:b/>
          <w:bCs/>
          <w:sz w:val="32"/>
          <w:szCs w:val="32"/>
          <w:lang w:val="en-US" w:eastAsia="zh-CN"/>
        </w:rPr>
        <w:t>②</w:t>
      </w:r>
      <w:r>
        <w:rPr>
          <w:rFonts w:hint="eastAsia" w:ascii="仿宋_GB2312" w:hAnsi="仿宋_GB2312" w:eastAsia="仿宋_GB2312" w:cs="仿宋_GB2312"/>
          <w:sz w:val="32"/>
          <w:szCs w:val="32"/>
          <w:lang w:val="en-US" w:eastAsia="zh-CN"/>
        </w:rPr>
        <w:t>阜康大队营院暖气管线更换施工项目合同总价65%进度款15.96万元（2022年12月签订合同，合同总价24.55万元，已支付合同总价30%进度款，2023年7月底施工完成并打水测试完成，剩余进度款计划待完成一个采暖周期后支付）；</w:t>
      </w:r>
      <w:r>
        <w:rPr>
          <w:rFonts w:hint="eastAsia" w:ascii="仿宋_GB2312" w:hAnsi="仿宋_GB2312" w:eastAsia="仿宋_GB2312" w:cs="仿宋_GB2312"/>
          <w:b/>
          <w:bCs/>
          <w:sz w:val="32"/>
          <w:szCs w:val="32"/>
          <w:lang w:val="en-US" w:eastAsia="zh-CN"/>
        </w:rPr>
        <w:t>③</w:t>
      </w:r>
      <w:r>
        <w:rPr>
          <w:rFonts w:hint="eastAsia" w:ascii="仿宋_GB2312" w:hAnsi="仿宋_GB2312" w:eastAsia="仿宋_GB2312" w:cs="仿宋_GB2312"/>
          <w:sz w:val="32"/>
          <w:szCs w:val="32"/>
          <w:lang w:val="en-US" w:eastAsia="zh-CN"/>
        </w:rPr>
        <w:t>石河子大队办公楼配电盘至营院变压器间低压线路及辅材更换费约8万元（2023年5月份施工完成，鉴于2023年维修费执行情况，下年度支付相关款项）；</w:t>
      </w:r>
      <w:r>
        <w:rPr>
          <w:rFonts w:hint="eastAsia" w:ascii="仿宋_GB2312" w:hAnsi="仿宋_GB2312" w:eastAsia="仿宋_GB2312" w:cs="仿宋_GB2312"/>
          <w:b/>
          <w:bCs/>
          <w:sz w:val="32"/>
          <w:szCs w:val="32"/>
          <w:lang w:val="en-US" w:eastAsia="zh-CN"/>
        </w:rPr>
        <w:t>④</w:t>
      </w:r>
      <w:r>
        <w:rPr>
          <w:rFonts w:hint="eastAsia" w:ascii="仿宋_GB2312" w:hAnsi="仿宋_GB2312" w:eastAsia="仿宋_GB2312" w:cs="仿宋_GB2312"/>
          <w:b w:val="0"/>
          <w:bCs w:val="0"/>
          <w:sz w:val="32"/>
          <w:szCs w:val="32"/>
          <w:lang w:val="en-US" w:eastAsia="zh-CN"/>
        </w:rPr>
        <w:t>昌吉大队营院建筑物防水层更换施工项目合同总价40%进度款4.472万元（合同总价11.18万元，2023年10月8日完工并验收合格，已支付6.708万元，根据合同约定2024年需支付4.472万元）；</w:t>
      </w:r>
      <w:r>
        <w:rPr>
          <w:rFonts w:hint="eastAsia" w:ascii="仿宋_GB2312" w:hAnsi="仿宋_GB2312" w:eastAsia="仿宋_GB2312" w:cs="仿宋_GB2312"/>
          <w:b/>
          <w:bCs/>
          <w:sz w:val="32"/>
          <w:szCs w:val="32"/>
          <w:lang w:val="en-US" w:eastAsia="zh-CN"/>
        </w:rPr>
        <w:t>⑤</w:t>
      </w:r>
      <w:r>
        <w:rPr>
          <w:rFonts w:hint="eastAsia" w:ascii="仿宋_GB2312" w:hAnsi="仿宋_GB2312" w:eastAsia="仿宋_GB2312" w:cs="仿宋_GB2312"/>
          <w:sz w:val="32"/>
          <w:szCs w:val="32"/>
          <w:lang w:val="en-US" w:eastAsia="zh-CN"/>
        </w:rPr>
        <w:t>机关党支部、指挥中心党支部、直属勤务大队党支部、卡子湾大队党支部、乌西大队党支部、昌吉大队党支部党建阵地建设项目预计支出约20万元，</w:t>
      </w:r>
      <w:r>
        <w:rPr>
          <w:rFonts w:hint="eastAsia" w:ascii="仿宋_GB2312" w:hAnsi="仿宋_GB2312" w:eastAsia="仿宋_GB2312" w:cs="仿宋_GB2312"/>
          <w:b/>
          <w:bCs/>
          <w:sz w:val="32"/>
          <w:szCs w:val="32"/>
          <w:lang w:val="en-US" w:eastAsia="zh-CN"/>
        </w:rPr>
        <w:t>⑥</w:t>
      </w:r>
      <w:r>
        <w:rPr>
          <w:rFonts w:hint="eastAsia" w:ascii="仿宋_GB2312" w:hAnsi="仿宋_GB2312" w:eastAsia="仿宋_GB2312" w:cs="仿宋_GB2312"/>
          <w:sz w:val="32"/>
          <w:szCs w:val="32"/>
          <w:lang w:val="en-US" w:eastAsia="zh-CN"/>
        </w:rPr>
        <w:t>机关及10个基层大队营院零星维修、化粪池吸污等费用支出需求约</w:t>
      </w:r>
      <w:r>
        <w:rPr>
          <w:rFonts w:hint="eastAsia" w:ascii="仿宋_GB2312" w:hAnsi="仿宋_GB2312" w:cs="仿宋_GB2312"/>
          <w:sz w:val="32"/>
          <w:szCs w:val="32"/>
          <w:lang w:val="en-US" w:eastAsia="zh-CN"/>
        </w:rPr>
        <w:t>95.69</w:t>
      </w:r>
      <w:r>
        <w:rPr>
          <w:rFonts w:hint="eastAsia" w:ascii="仿宋_GB2312" w:hAnsi="仿宋_GB2312" w:eastAsia="仿宋_GB2312" w:cs="仿宋_GB2312"/>
          <w:sz w:val="32"/>
          <w:szCs w:val="32"/>
          <w:lang w:val="en-US" w:eastAsia="zh-CN"/>
        </w:rPr>
        <w:t>万元。</w:t>
      </w:r>
    </w:p>
    <w:p w14:paraId="5AF83302">
      <w:pPr>
        <w:spacing w:line="560" w:lineRule="exact"/>
        <w:ind w:firstLine="624" w:firstLineChars="200"/>
        <w:rPr>
          <w:rFonts w:hint="eastAsia" w:ascii="仿宋_GB2312" w:hAnsi="仿宋_GB2312" w:cs="仿宋_GB2312"/>
          <w:color w:val="000000"/>
          <w:sz w:val="32"/>
          <w:szCs w:val="32"/>
        </w:rPr>
      </w:pPr>
      <w:r>
        <w:rPr>
          <w:rStyle w:val="5"/>
          <w:rFonts w:hint="eastAsia" w:ascii="仿宋_GB2312" w:hAnsi="楷体"/>
          <w:b w:val="0"/>
          <w:spacing w:val="-4"/>
          <w:sz w:val="32"/>
          <w:szCs w:val="32"/>
          <w:lang w:val="en-US" w:eastAsia="zh-CN"/>
        </w:rPr>
        <w:t>4</w:t>
      </w:r>
      <w:r>
        <w:rPr>
          <w:rStyle w:val="5"/>
          <w:rFonts w:hint="eastAsia" w:ascii="仿宋_GB2312" w:hAnsi="楷体"/>
          <w:b w:val="0"/>
          <w:spacing w:val="-4"/>
          <w:sz w:val="32"/>
          <w:szCs w:val="32"/>
        </w:rPr>
        <w:t>.</w:t>
      </w:r>
      <w:r>
        <w:rPr>
          <w:rFonts w:hint="eastAsia" w:ascii="仿宋_GB2312"/>
          <w:sz w:val="32"/>
          <w:szCs w:val="32"/>
        </w:rPr>
        <w:t>高支队作为公安厅面向社会跨地区管理高速公路的基层实战单位，</w:t>
      </w:r>
      <w:r>
        <w:rPr>
          <w:rFonts w:hint="eastAsia" w:ascii="仿宋_GB2312" w:hAnsi="仿宋_GB2312" w:cs="仿宋_GB2312"/>
          <w:color w:val="000000"/>
          <w:sz w:val="32"/>
          <w:szCs w:val="32"/>
        </w:rPr>
        <w:t>按照“白天管秩序、夜间防疲劳、紧盯大货车”要求，高等队强化主责主业，扎实做好交通安保、</w:t>
      </w:r>
      <w:r>
        <w:rPr>
          <w:rFonts w:hint="eastAsia" w:ascii="仿宋_GB2312" w:hAnsi="仿宋_GB2312" w:cs="仿宋_GB2312"/>
          <w:color w:val="000000"/>
          <w:sz w:val="32"/>
          <w:szCs w:val="32"/>
          <w:lang w:eastAsia="zh-CN"/>
        </w:rPr>
        <w:t>疫情防控</w:t>
      </w:r>
      <w:r>
        <w:rPr>
          <w:rFonts w:hint="eastAsia" w:ascii="仿宋_GB2312" w:hAnsi="仿宋_GB2312" w:cs="仿宋_GB2312"/>
          <w:color w:val="000000"/>
          <w:sz w:val="32"/>
          <w:szCs w:val="32"/>
        </w:rPr>
        <w:t>、应急救援、服务群众等各项工作，辖区发生交通事故起数连续九年持续下降。为实现路面警情及时发现、快速响应，11个基层执勤大队依托辖区内10个便民服务执行24小时常态化勤务，包含定点执勤、巡逻管控、快速处置、疏导指挥、应急处突、警示提示、视频巡查等7类勤务，车辆巡逻年均总里程数合计约490余万公里、单车年均行驶里程数约3万公里。综上，结合燃油价格、公务用车燃油费支出需求约</w:t>
      </w:r>
      <w:r>
        <w:rPr>
          <w:rFonts w:hint="eastAsia" w:ascii="仿宋_GB2312" w:hAnsi="仿宋_GB2312" w:cs="仿宋_GB2312"/>
          <w:color w:val="000000"/>
          <w:sz w:val="32"/>
          <w:szCs w:val="32"/>
          <w:lang w:val="en-US" w:eastAsia="zh-CN"/>
        </w:rPr>
        <w:t>330</w:t>
      </w:r>
      <w:r>
        <w:rPr>
          <w:rFonts w:hint="eastAsia" w:ascii="仿宋_GB2312" w:hAnsi="仿宋_GB2312" w:cs="仿宋_GB2312"/>
          <w:color w:val="000000"/>
          <w:sz w:val="32"/>
          <w:szCs w:val="32"/>
        </w:rPr>
        <w:t>万元。</w:t>
      </w:r>
    </w:p>
    <w:p w14:paraId="290F2334">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cs="仿宋_GB2312"/>
          <w:color w:val="000000"/>
          <w:sz w:val="32"/>
          <w:szCs w:val="32"/>
          <w:lang w:val="en-US" w:eastAsia="zh-CN"/>
        </w:rPr>
        <w:t>5.</w:t>
      </w:r>
      <w:r>
        <w:rPr>
          <w:rFonts w:hint="eastAsia" w:ascii="仿宋_GB2312" w:hAnsi="仿宋_GB2312" w:eastAsia="仿宋_GB2312" w:cs="仿宋_GB2312"/>
          <w:b w:val="0"/>
          <w:bCs w:val="0"/>
          <w:sz w:val="32"/>
          <w:szCs w:val="32"/>
          <w:lang w:val="en-US" w:eastAsia="zh-CN"/>
        </w:rPr>
        <w:t>物业管理服务支出224万元</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按照2023年9月份物业管理服务费支出规模，2024年4月-2025年3月物业管理服务费需求约430万元</w:t>
      </w:r>
      <w:r>
        <w:rPr>
          <w:rFonts w:hint="eastAsia" w:ascii="仿宋_GB2312" w:hAnsi="仿宋_GB2312" w:cs="仿宋_GB2312"/>
          <w:b w:val="0"/>
          <w:bCs w:val="0"/>
          <w:sz w:val="32"/>
          <w:szCs w:val="32"/>
          <w:lang w:val="en-US" w:eastAsia="zh-CN"/>
        </w:rPr>
        <w:t>，其余经费由公用经费物业管理服务费支出</w:t>
      </w:r>
      <w:r>
        <w:rPr>
          <w:rFonts w:hint="eastAsia" w:ascii="仿宋_GB2312" w:hAnsi="仿宋_GB2312" w:eastAsia="仿宋_GB2312" w:cs="仿宋_GB2312"/>
          <w:b w:val="0"/>
          <w:bCs w:val="0"/>
          <w:sz w:val="32"/>
          <w:szCs w:val="32"/>
          <w:lang w:val="en-US" w:eastAsia="zh-CN"/>
        </w:rPr>
        <w:t>。</w:t>
      </w:r>
    </w:p>
    <w:p w14:paraId="31D1DF10">
      <w:pPr>
        <w:spacing w:line="56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cs="仿宋_GB2312"/>
          <w:b w:val="0"/>
          <w:bCs w:val="0"/>
          <w:sz w:val="32"/>
          <w:szCs w:val="32"/>
          <w:lang w:val="en-US" w:eastAsia="zh-CN"/>
        </w:rPr>
        <w:t>6.按照财政部和公安部联合印发财管办法保障办案车辆运行维护支出87万元。</w:t>
      </w:r>
    </w:p>
    <w:p w14:paraId="1207C20B">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81C2B32">
      <w:pPr>
        <w:spacing w:line="560" w:lineRule="exact"/>
        <w:ind w:firstLine="567" w:firstLineChars="181"/>
        <w:rPr>
          <w:rStyle w:val="5"/>
          <w:rFonts w:hint="eastAsia" w:ascii="仿宋_GB2312" w:hAnsi="楷体" w:eastAsia="仿宋_GB2312"/>
          <w:b w:val="0"/>
          <w:spacing w:val="-4"/>
          <w:sz w:val="32"/>
          <w:szCs w:val="32"/>
          <w:lang w:eastAsia="zh-CN"/>
        </w:rPr>
      </w:pPr>
      <w:r>
        <w:rPr>
          <w:rStyle w:val="5"/>
          <w:rFonts w:hint="eastAsia" w:ascii="仿宋_GB2312" w:hAnsi="楷体"/>
          <w:bCs w:val="0"/>
          <w:spacing w:val="-4"/>
          <w:sz w:val="32"/>
          <w:szCs w:val="32"/>
        </w:rPr>
        <w:t>一是</w:t>
      </w:r>
      <w:r>
        <w:rPr>
          <w:rStyle w:val="5"/>
          <w:rFonts w:hint="eastAsia" w:ascii="仿宋_GB2312" w:hAnsi="楷体"/>
          <w:b w:val="0"/>
          <w:spacing w:val="-4"/>
          <w:sz w:val="32"/>
          <w:szCs w:val="32"/>
        </w:rPr>
        <w:t>，每月各部门据实向政工部门报送辅警考勤，由政工人事部门制作辅警工资发放明细表，经相关岗位人员及支队分管财务领导审核后，为在岗辅警按时发放工资、缴纳社保及住房公积金；</w:t>
      </w:r>
      <w:r>
        <w:rPr>
          <w:rStyle w:val="5"/>
          <w:rFonts w:hint="eastAsia" w:ascii="仿宋_GB2312" w:hAnsi="楷体"/>
          <w:bCs w:val="0"/>
          <w:spacing w:val="-4"/>
          <w:sz w:val="32"/>
          <w:szCs w:val="32"/>
        </w:rPr>
        <w:t>二是</w:t>
      </w:r>
      <w:r>
        <w:rPr>
          <w:rStyle w:val="5"/>
          <w:rFonts w:hint="eastAsia" w:ascii="仿宋_GB2312" w:hAnsi="楷体"/>
          <w:b w:val="0"/>
          <w:spacing w:val="-4"/>
          <w:sz w:val="32"/>
          <w:szCs w:val="32"/>
        </w:rPr>
        <w:t>，按照上级主管部门关于开展健康体检工作通知，按照2000元/人标准制定体检方案，经公示无异议后，组织开展健康体检工作，体检费用逐级提会审议后向医疗机构支付；</w:t>
      </w:r>
      <w:r>
        <w:rPr>
          <w:rStyle w:val="5"/>
          <w:rFonts w:hint="eastAsia" w:ascii="仿宋_GB2312" w:hAnsi="楷体"/>
          <w:bCs w:val="0"/>
          <w:spacing w:val="-4"/>
          <w:sz w:val="32"/>
          <w:szCs w:val="32"/>
        </w:rPr>
        <w:t>三是</w:t>
      </w:r>
      <w:r>
        <w:rPr>
          <w:rStyle w:val="5"/>
          <w:rFonts w:hint="eastAsia" w:ascii="仿宋_GB2312" w:hAnsi="楷体"/>
          <w:b w:val="0"/>
          <w:spacing w:val="-4"/>
          <w:sz w:val="32"/>
          <w:szCs w:val="32"/>
        </w:rPr>
        <w:t>，按照《新疆维吾尔自治区警务辅助人员管理条例》，为做好辅警意外伤害防护工作，按照</w:t>
      </w:r>
      <w:r>
        <w:rPr>
          <w:rStyle w:val="5"/>
          <w:rFonts w:hint="eastAsia" w:ascii="仿宋_GB2312" w:hAnsi="楷体"/>
          <w:b w:val="0"/>
          <w:spacing w:val="-4"/>
          <w:sz w:val="32"/>
          <w:szCs w:val="32"/>
          <w:lang w:val="en-US" w:eastAsia="zh-CN"/>
        </w:rPr>
        <w:t>5</w:t>
      </w:r>
      <w:r>
        <w:rPr>
          <w:rStyle w:val="5"/>
          <w:rFonts w:hint="eastAsia" w:ascii="仿宋_GB2312" w:hAnsi="楷体"/>
          <w:b w:val="0"/>
          <w:spacing w:val="-4"/>
          <w:sz w:val="32"/>
          <w:szCs w:val="32"/>
        </w:rPr>
        <w:t>00元/人标准为在岗辅警购买意外伤害保险，保险随人头、不随人名，离职、入职时可随时替换人员；</w:t>
      </w:r>
      <w:r>
        <w:rPr>
          <w:rStyle w:val="5"/>
          <w:rFonts w:hint="eastAsia" w:ascii="仿宋_GB2312" w:hAnsi="楷体"/>
          <w:bCs w:val="0"/>
          <w:spacing w:val="-4"/>
          <w:sz w:val="32"/>
          <w:szCs w:val="32"/>
          <w:lang w:eastAsia="zh-CN"/>
        </w:rPr>
        <w:t>四</w:t>
      </w:r>
      <w:r>
        <w:rPr>
          <w:rStyle w:val="5"/>
          <w:rFonts w:hint="eastAsia" w:ascii="仿宋_GB2312" w:hAnsi="楷体"/>
          <w:bCs w:val="0"/>
          <w:spacing w:val="-4"/>
          <w:sz w:val="32"/>
          <w:szCs w:val="32"/>
        </w:rPr>
        <w:t>是</w:t>
      </w:r>
      <w:r>
        <w:rPr>
          <w:rStyle w:val="5"/>
          <w:rFonts w:hint="eastAsia" w:ascii="仿宋_GB2312" w:hAnsi="楷体"/>
          <w:b w:val="0"/>
          <w:spacing w:val="-4"/>
          <w:sz w:val="32"/>
          <w:szCs w:val="32"/>
        </w:rPr>
        <w:t>，按照政府采购限额标准及政府采购电子卖场相关办法通过政府采购电子卖场服务市场采购，与新疆驰远天合有限责任会计师事务所签订审计和财务服务合同，合同价结合实际工作量、参考以往年度该项目执行情况；</w:t>
      </w:r>
      <w:r>
        <w:rPr>
          <w:rStyle w:val="5"/>
          <w:rFonts w:hint="eastAsia" w:ascii="仿宋_GB2312" w:hAnsi="楷体"/>
          <w:bCs w:val="0"/>
          <w:spacing w:val="-4"/>
          <w:sz w:val="32"/>
          <w:szCs w:val="32"/>
          <w:lang w:eastAsia="zh-CN"/>
        </w:rPr>
        <w:t>五</w:t>
      </w:r>
      <w:r>
        <w:rPr>
          <w:rStyle w:val="5"/>
          <w:rFonts w:hint="eastAsia" w:ascii="仿宋_GB2312" w:hAnsi="楷体"/>
          <w:bCs w:val="0"/>
          <w:spacing w:val="-4"/>
          <w:sz w:val="32"/>
          <w:szCs w:val="32"/>
        </w:rPr>
        <w:t>是</w:t>
      </w:r>
      <w:r>
        <w:rPr>
          <w:rStyle w:val="5"/>
          <w:rFonts w:hint="eastAsia" w:ascii="仿宋_GB2312" w:hAnsi="楷体"/>
          <w:b w:val="0"/>
          <w:spacing w:val="-4"/>
          <w:sz w:val="32"/>
          <w:szCs w:val="32"/>
        </w:rPr>
        <w:t>，按照政府采购限额标准及框架协议采购办案采购公务用车加油服务；</w:t>
      </w:r>
      <w:r>
        <w:rPr>
          <w:rStyle w:val="5"/>
          <w:rFonts w:hint="eastAsia" w:ascii="仿宋_GB2312" w:hAnsi="楷体"/>
          <w:bCs w:val="0"/>
          <w:spacing w:val="-4"/>
          <w:sz w:val="32"/>
          <w:szCs w:val="32"/>
        </w:rPr>
        <w:t>六是</w:t>
      </w:r>
      <w:r>
        <w:rPr>
          <w:rStyle w:val="5"/>
          <w:rFonts w:hint="eastAsia" w:ascii="仿宋_GB2312" w:hAnsi="楷体"/>
          <w:b w:val="0"/>
          <w:spacing w:val="-4"/>
          <w:sz w:val="32"/>
          <w:szCs w:val="32"/>
        </w:rPr>
        <w:t>，高支队机关及10个执勤大队营院多位于高速公路沿线，气候环境恶劣，营房及水暖气管线等设施老化较快，为杜绝安全生产事故，结合各营院设施使用及老化情况，对相应设备进行更换，根据项目预算规模按照限额逐级提会研究，同意后按照政府采购限额标准委托集中采购机构或招标代理机构组织招标采购工作，根据招标结果签订合同后，按照合同约定推进维修项目实施</w:t>
      </w:r>
      <w:r>
        <w:rPr>
          <w:rStyle w:val="5"/>
          <w:rFonts w:hint="eastAsia" w:ascii="仿宋_GB2312" w:hAnsi="楷体"/>
          <w:b w:val="0"/>
          <w:spacing w:val="-4"/>
          <w:sz w:val="32"/>
          <w:szCs w:val="32"/>
          <w:lang w:eastAsia="zh-CN"/>
        </w:rPr>
        <w:t>。</w:t>
      </w:r>
    </w:p>
    <w:p w14:paraId="2BB32AA7">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Fonts w:hint="eastAsia" w:ascii="楷体" w:hAnsi="楷体" w:eastAsia="楷体"/>
          <w:b/>
          <w:spacing w:val="-4"/>
          <w:sz w:val="32"/>
          <w:szCs w:val="32"/>
          <w:lang w:eastAsia="zh-CN"/>
        </w:rPr>
        <w:t>项目产出</w:t>
      </w:r>
      <w:r>
        <w:rPr>
          <w:rFonts w:hint="eastAsia" w:ascii="楷体" w:hAnsi="楷体" w:eastAsia="楷体"/>
          <w:b/>
          <w:spacing w:val="-4"/>
          <w:sz w:val="32"/>
          <w:szCs w:val="32"/>
        </w:rPr>
        <w:t>情况。</w:t>
      </w:r>
    </w:p>
    <w:p w14:paraId="6BC08BDE">
      <w:pPr>
        <w:spacing w:line="560" w:lineRule="exact"/>
        <w:ind w:firstLine="564" w:firstLineChars="181"/>
        <w:rPr>
          <w:rStyle w:val="5"/>
          <w:rFonts w:ascii="仿宋_GB2312" w:hAnsi="楷体"/>
          <w:b w:val="0"/>
          <w:spacing w:val="-4"/>
          <w:sz w:val="32"/>
          <w:szCs w:val="32"/>
        </w:rPr>
      </w:pPr>
      <w:r>
        <w:rPr>
          <w:rStyle w:val="5"/>
          <w:rFonts w:hint="eastAsia" w:ascii="仿宋_GB2312" w:hAnsi="楷体"/>
          <w:b w:val="0"/>
          <w:spacing w:val="-4"/>
          <w:sz w:val="32"/>
          <w:szCs w:val="32"/>
        </w:rPr>
        <w:t>该指标分值</w:t>
      </w:r>
      <w:r>
        <w:rPr>
          <w:rStyle w:val="5"/>
          <w:rFonts w:hint="eastAsia" w:ascii="仿宋_GB2312" w:hAnsi="楷体"/>
          <w:b w:val="0"/>
          <w:spacing w:val="-4"/>
          <w:sz w:val="32"/>
          <w:szCs w:val="32"/>
          <w:lang w:val="en-US" w:eastAsia="zh-CN"/>
        </w:rPr>
        <w:t>70</w:t>
      </w:r>
      <w:r>
        <w:rPr>
          <w:rStyle w:val="5"/>
          <w:rFonts w:hint="eastAsia" w:ascii="仿宋_GB2312" w:hAnsi="楷体"/>
          <w:b w:val="0"/>
          <w:spacing w:val="-4"/>
          <w:sz w:val="32"/>
          <w:szCs w:val="32"/>
        </w:rPr>
        <w:t>分，评价得分</w:t>
      </w:r>
      <w:r>
        <w:rPr>
          <w:rStyle w:val="5"/>
          <w:rFonts w:hint="eastAsia" w:ascii="仿宋_GB2312" w:hAnsi="楷体"/>
          <w:b w:val="0"/>
          <w:spacing w:val="-4"/>
          <w:sz w:val="32"/>
          <w:szCs w:val="32"/>
          <w:lang w:val="en-US" w:eastAsia="zh-CN"/>
        </w:rPr>
        <w:t>70</w:t>
      </w:r>
      <w:r>
        <w:rPr>
          <w:rStyle w:val="5"/>
          <w:rFonts w:hint="eastAsia" w:ascii="仿宋_GB2312" w:hAnsi="楷体"/>
          <w:b w:val="0"/>
          <w:spacing w:val="-4"/>
          <w:sz w:val="32"/>
          <w:szCs w:val="32"/>
        </w:rPr>
        <w:t>分，实际完成率100%。计划完成年度内目标任务时限为202</w:t>
      </w:r>
      <w:r>
        <w:rPr>
          <w:rStyle w:val="5"/>
          <w:rFonts w:hint="eastAsia" w:ascii="仿宋_GB2312" w:hAnsi="楷体"/>
          <w:b w:val="0"/>
          <w:spacing w:val="-4"/>
          <w:sz w:val="32"/>
          <w:szCs w:val="32"/>
          <w:lang w:val="en-US" w:eastAsia="zh-CN"/>
        </w:rPr>
        <w:t>4</w:t>
      </w:r>
      <w:r>
        <w:rPr>
          <w:rStyle w:val="5"/>
          <w:rFonts w:hint="eastAsia" w:ascii="仿宋_GB2312" w:hAnsi="楷体"/>
          <w:b w:val="0"/>
          <w:spacing w:val="-4"/>
          <w:sz w:val="32"/>
          <w:szCs w:val="32"/>
        </w:rPr>
        <w:t>年11月30日前，实际完成时间为202</w:t>
      </w:r>
      <w:r>
        <w:rPr>
          <w:rStyle w:val="5"/>
          <w:rFonts w:hint="eastAsia" w:ascii="仿宋_GB2312" w:hAnsi="楷体"/>
          <w:b w:val="0"/>
          <w:spacing w:val="-4"/>
          <w:sz w:val="32"/>
          <w:szCs w:val="32"/>
          <w:lang w:val="en-US" w:eastAsia="zh-CN"/>
        </w:rPr>
        <w:t>4</w:t>
      </w:r>
      <w:r>
        <w:rPr>
          <w:rStyle w:val="5"/>
          <w:rFonts w:hint="eastAsia" w:ascii="仿宋_GB2312" w:hAnsi="楷体"/>
          <w:b w:val="0"/>
          <w:spacing w:val="-4"/>
          <w:sz w:val="32"/>
          <w:szCs w:val="32"/>
        </w:rPr>
        <w:t>年11月30日，已达成全部预期指标。</w:t>
      </w:r>
    </w:p>
    <w:p w14:paraId="2F5C5D42">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5"/>
          <w:rFonts w:ascii="仿宋_GB2312" w:hAnsi="楷体"/>
          <w:b w:val="0"/>
          <w:spacing w:val="-4"/>
          <w:sz w:val="32"/>
          <w:szCs w:val="32"/>
          <w:highlight w:val="yellow"/>
        </w:rPr>
      </w:pPr>
      <w:r>
        <w:rPr>
          <w:rStyle w:val="5"/>
          <w:rFonts w:hint="eastAsia" w:ascii="仿宋_GB2312" w:hAnsi="楷体"/>
          <w:b w:val="0"/>
          <w:spacing w:val="-4"/>
          <w:sz w:val="32"/>
          <w:szCs w:val="32"/>
        </w:rPr>
        <w:t>2</w:t>
      </w:r>
      <w:r>
        <w:rPr>
          <w:rStyle w:val="5"/>
          <w:rFonts w:ascii="仿宋_GB2312" w:hAnsi="楷体"/>
          <w:b w:val="0"/>
          <w:spacing w:val="-4"/>
          <w:sz w:val="32"/>
          <w:szCs w:val="32"/>
        </w:rPr>
        <w:t>02</w:t>
      </w:r>
      <w:r>
        <w:rPr>
          <w:rStyle w:val="5"/>
          <w:rFonts w:hint="eastAsia" w:ascii="仿宋_GB2312" w:hAnsi="楷体"/>
          <w:b w:val="0"/>
          <w:spacing w:val="-4"/>
          <w:sz w:val="32"/>
          <w:szCs w:val="32"/>
          <w:lang w:val="en-US" w:eastAsia="zh-CN"/>
        </w:rPr>
        <w:t>4</w:t>
      </w:r>
      <w:r>
        <w:rPr>
          <w:rStyle w:val="5"/>
          <w:rFonts w:hint="eastAsia" w:ascii="仿宋_GB2312" w:hAnsi="楷体"/>
          <w:b w:val="0"/>
          <w:spacing w:val="-4"/>
          <w:sz w:val="32"/>
          <w:szCs w:val="32"/>
        </w:rPr>
        <w:t>年度警务辅助人员工资福利支出</w:t>
      </w:r>
      <w:r>
        <w:rPr>
          <w:rStyle w:val="5"/>
          <w:rFonts w:hint="eastAsia" w:ascii="仿宋_GB2312" w:hAnsi="楷体"/>
          <w:b w:val="0"/>
          <w:spacing w:val="-4"/>
          <w:sz w:val="32"/>
          <w:szCs w:val="32"/>
          <w:lang w:val="en-US" w:eastAsia="zh-CN"/>
        </w:rPr>
        <w:t>1089.5</w:t>
      </w:r>
      <w:r>
        <w:rPr>
          <w:rStyle w:val="5"/>
          <w:rFonts w:hint="eastAsia" w:ascii="仿宋_GB2312" w:hAnsi="楷体"/>
          <w:b w:val="0"/>
          <w:spacing w:val="-4"/>
          <w:sz w:val="32"/>
          <w:szCs w:val="32"/>
        </w:rPr>
        <w:t>万元、向社会力量购买服务支出</w:t>
      </w:r>
      <w:r>
        <w:rPr>
          <w:rStyle w:val="5"/>
          <w:rFonts w:hint="eastAsia" w:ascii="仿宋_GB2312" w:hAnsi="楷体"/>
          <w:b w:val="0"/>
          <w:spacing w:val="-4"/>
          <w:sz w:val="32"/>
          <w:szCs w:val="32"/>
          <w:lang w:val="en-US" w:eastAsia="zh-CN"/>
        </w:rPr>
        <w:t>29.5</w:t>
      </w:r>
      <w:r>
        <w:rPr>
          <w:rStyle w:val="5"/>
          <w:rFonts w:hint="eastAsia" w:ascii="仿宋_GB2312" w:hAnsi="楷体"/>
          <w:b w:val="0"/>
          <w:spacing w:val="-4"/>
          <w:sz w:val="32"/>
          <w:szCs w:val="32"/>
        </w:rPr>
        <w:t>万元、保证11个营院正常运转支出2</w:t>
      </w:r>
      <w:r>
        <w:rPr>
          <w:rStyle w:val="5"/>
          <w:rFonts w:hint="eastAsia" w:ascii="仿宋_GB2312" w:hAnsi="楷体"/>
          <w:b w:val="0"/>
          <w:spacing w:val="-4"/>
          <w:sz w:val="32"/>
          <w:szCs w:val="32"/>
          <w:lang w:val="en-US" w:eastAsia="zh-CN"/>
        </w:rPr>
        <w:t>15.69</w:t>
      </w:r>
      <w:r>
        <w:rPr>
          <w:rStyle w:val="5"/>
          <w:rFonts w:hint="eastAsia" w:ascii="仿宋_GB2312" w:hAnsi="楷体"/>
          <w:b w:val="0"/>
          <w:spacing w:val="-4"/>
          <w:sz w:val="32"/>
          <w:szCs w:val="32"/>
        </w:rPr>
        <w:t>万元</w:t>
      </w:r>
      <w:r>
        <w:rPr>
          <w:rStyle w:val="5"/>
          <w:rFonts w:hint="eastAsia" w:ascii="仿宋_GB2312" w:hAnsi="楷体"/>
          <w:b w:val="0"/>
          <w:spacing w:val="-4"/>
          <w:sz w:val="32"/>
          <w:szCs w:val="32"/>
          <w:lang w:eastAsia="zh-CN"/>
        </w:rPr>
        <w:t>、</w:t>
      </w:r>
      <w:r>
        <w:rPr>
          <w:rStyle w:val="5"/>
          <w:rFonts w:hint="eastAsia" w:ascii="仿宋_GB2312" w:hAnsi="楷体"/>
          <w:b w:val="0"/>
          <w:spacing w:val="-4"/>
          <w:sz w:val="32"/>
          <w:szCs w:val="32"/>
        </w:rPr>
        <w:t>保障公务用车正常运行</w:t>
      </w:r>
      <w:r>
        <w:rPr>
          <w:rStyle w:val="5"/>
          <w:rFonts w:hint="eastAsia" w:ascii="仿宋_GB2312" w:hAnsi="楷体"/>
          <w:b w:val="0"/>
          <w:spacing w:val="-4"/>
          <w:sz w:val="32"/>
          <w:szCs w:val="32"/>
          <w:lang w:eastAsia="zh-CN"/>
        </w:rPr>
        <w:t>支出</w:t>
      </w:r>
      <w:r>
        <w:rPr>
          <w:rStyle w:val="5"/>
          <w:rFonts w:hint="eastAsia" w:ascii="仿宋_GB2312" w:hAnsi="楷体"/>
          <w:b w:val="0"/>
          <w:spacing w:val="-4"/>
          <w:sz w:val="32"/>
          <w:szCs w:val="32"/>
          <w:lang w:val="en-US" w:eastAsia="zh-CN"/>
        </w:rPr>
        <w:t>417</w:t>
      </w:r>
      <w:r>
        <w:rPr>
          <w:rStyle w:val="5"/>
          <w:rFonts w:hint="eastAsia" w:ascii="仿宋_GB2312" w:hAnsi="楷体"/>
          <w:b w:val="0"/>
          <w:spacing w:val="-4"/>
          <w:sz w:val="32"/>
          <w:szCs w:val="32"/>
        </w:rPr>
        <w:t>万元</w:t>
      </w:r>
      <w:r>
        <w:rPr>
          <w:rStyle w:val="5"/>
          <w:rFonts w:hint="eastAsia" w:ascii="仿宋_GB2312" w:hAnsi="楷体"/>
          <w:b w:val="0"/>
          <w:spacing w:val="-4"/>
          <w:sz w:val="32"/>
          <w:szCs w:val="32"/>
          <w:lang w:eastAsia="zh-CN"/>
        </w:rPr>
        <w:t>、保障各大队违法处理公共区域安保服务采购项目支出</w:t>
      </w:r>
      <w:r>
        <w:rPr>
          <w:rStyle w:val="5"/>
          <w:rFonts w:hint="eastAsia" w:ascii="仿宋_GB2312" w:hAnsi="楷体"/>
          <w:b w:val="0"/>
          <w:spacing w:val="-4"/>
          <w:sz w:val="32"/>
          <w:szCs w:val="32"/>
          <w:lang w:val="en-US" w:eastAsia="zh-CN"/>
        </w:rPr>
        <w:t>224万元</w:t>
      </w:r>
      <w:r>
        <w:rPr>
          <w:rStyle w:val="5"/>
          <w:rFonts w:hint="eastAsia" w:ascii="仿宋_GB2312" w:hAnsi="楷体"/>
          <w:b w:val="0"/>
          <w:spacing w:val="-4"/>
          <w:sz w:val="32"/>
          <w:szCs w:val="32"/>
        </w:rPr>
        <w:t>；全年警务辅助人员工资福利支出发放达1620人次、政府购买服务数量2个、政府采购数量</w:t>
      </w:r>
      <w:r>
        <w:rPr>
          <w:rStyle w:val="5"/>
          <w:rFonts w:hint="eastAsia" w:ascii="仿宋_GB2312" w:hAnsi="楷体"/>
          <w:b w:val="0"/>
          <w:spacing w:val="-4"/>
          <w:sz w:val="32"/>
          <w:szCs w:val="32"/>
          <w:lang w:val="en-US" w:eastAsia="zh-CN"/>
        </w:rPr>
        <w:t>2</w:t>
      </w:r>
      <w:r>
        <w:rPr>
          <w:rStyle w:val="5"/>
          <w:rFonts w:hint="eastAsia" w:ascii="仿宋_GB2312" w:hAnsi="楷体"/>
          <w:b w:val="0"/>
          <w:spacing w:val="-4"/>
          <w:sz w:val="32"/>
          <w:szCs w:val="32"/>
        </w:rPr>
        <w:t>个，工资福利发放次数12次</w:t>
      </w:r>
      <w:r>
        <w:rPr>
          <w:rStyle w:val="5"/>
          <w:rFonts w:hint="eastAsia" w:ascii="仿宋_GB2312" w:hAnsi="楷体"/>
          <w:b w:val="0"/>
          <w:spacing w:val="-4"/>
          <w:sz w:val="32"/>
          <w:szCs w:val="32"/>
          <w:lang w:eastAsia="zh-CN"/>
        </w:rPr>
        <w:t>、保障公务用车正常运行</w:t>
      </w:r>
      <w:r>
        <w:rPr>
          <w:rStyle w:val="5"/>
          <w:rFonts w:hint="eastAsia" w:ascii="仿宋_GB2312" w:hAnsi="楷体"/>
          <w:b w:val="0"/>
          <w:spacing w:val="-4"/>
          <w:sz w:val="32"/>
          <w:szCs w:val="32"/>
          <w:lang w:val="en-US" w:eastAsia="zh-CN"/>
        </w:rPr>
        <w:t>161辆</w:t>
      </w:r>
      <w:r>
        <w:rPr>
          <w:rStyle w:val="5"/>
          <w:rFonts w:hint="eastAsia" w:ascii="仿宋_GB2312" w:hAnsi="楷体"/>
          <w:b w:val="0"/>
          <w:spacing w:val="-4"/>
          <w:sz w:val="32"/>
          <w:szCs w:val="32"/>
        </w:rPr>
        <w:t>；政府采购率大于等于80%；每月25日前完成警务辅助人员当月工资福利发放。</w:t>
      </w:r>
    </w:p>
    <w:p w14:paraId="32396035">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Fonts w:hint="eastAsia" w:ascii="楷体" w:hAnsi="楷体" w:eastAsia="楷体"/>
          <w:b/>
          <w:spacing w:val="-4"/>
          <w:sz w:val="32"/>
          <w:szCs w:val="32"/>
          <w:lang w:eastAsia="zh-CN"/>
        </w:rPr>
        <w:t>项目效益情况</w:t>
      </w:r>
      <w:r>
        <w:rPr>
          <w:rFonts w:hint="eastAsia" w:ascii="楷体" w:hAnsi="楷体" w:eastAsia="楷体"/>
          <w:b/>
          <w:spacing w:val="-4"/>
          <w:sz w:val="32"/>
          <w:szCs w:val="32"/>
        </w:rPr>
        <w:t>。</w:t>
      </w:r>
    </w:p>
    <w:p w14:paraId="775244C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5"/>
          <w:rFonts w:hint="eastAsia" w:ascii="仿宋_GB2312" w:hAnsi="楷体" w:eastAsia="仿宋_GB2312"/>
          <w:b w:val="0"/>
          <w:spacing w:val="-4"/>
          <w:sz w:val="32"/>
          <w:szCs w:val="32"/>
          <w:lang w:eastAsia="zh-CN"/>
        </w:rPr>
      </w:pPr>
      <w:r>
        <w:rPr>
          <w:rStyle w:val="5"/>
          <w:rFonts w:hint="eastAsia" w:ascii="仿宋_GB2312" w:hAnsi="仿宋_GB2312" w:eastAsia="仿宋_GB2312" w:cs="仿宋_GB2312"/>
          <w:b w:val="0"/>
          <w:spacing w:val="-4"/>
          <w:sz w:val="32"/>
          <w:szCs w:val="32"/>
          <w:lang w:eastAsia="zh-CN"/>
        </w:rPr>
        <w:t>该项目保障</w:t>
      </w:r>
      <w:r>
        <w:rPr>
          <w:rStyle w:val="5"/>
          <w:rFonts w:hint="eastAsia" w:ascii="仿宋_GB2312" w:hAnsi="仿宋_GB2312" w:eastAsia="仿宋_GB2312" w:cs="仿宋_GB2312"/>
          <w:b w:val="0"/>
          <w:spacing w:val="-4"/>
          <w:sz w:val="32"/>
          <w:szCs w:val="32"/>
        </w:rPr>
        <w:t>全年警务辅助人员工资福利支出发放达1620人次、政府购买服务数量2个、政府采购数量</w:t>
      </w:r>
      <w:r>
        <w:rPr>
          <w:rStyle w:val="5"/>
          <w:rFonts w:hint="eastAsia" w:ascii="仿宋_GB2312" w:hAnsi="楷体"/>
          <w:b w:val="0"/>
          <w:spacing w:val="-4"/>
          <w:sz w:val="32"/>
          <w:szCs w:val="32"/>
          <w:lang w:val="en-US" w:eastAsia="zh-CN"/>
        </w:rPr>
        <w:t>2</w:t>
      </w:r>
      <w:r>
        <w:rPr>
          <w:rStyle w:val="5"/>
          <w:rFonts w:hint="eastAsia" w:ascii="仿宋_GB2312" w:hAnsi="楷体"/>
          <w:b w:val="0"/>
          <w:spacing w:val="-4"/>
          <w:sz w:val="32"/>
          <w:szCs w:val="32"/>
        </w:rPr>
        <w:t>个，工资福利发放次数12次</w:t>
      </w:r>
      <w:r>
        <w:rPr>
          <w:rStyle w:val="5"/>
          <w:rFonts w:hint="eastAsia" w:ascii="仿宋_GB2312" w:hAnsi="楷体"/>
          <w:b w:val="0"/>
          <w:spacing w:val="-4"/>
          <w:sz w:val="32"/>
          <w:szCs w:val="32"/>
          <w:lang w:eastAsia="zh-CN"/>
        </w:rPr>
        <w:t>、保障公务用车正常运行</w:t>
      </w:r>
      <w:r>
        <w:rPr>
          <w:rStyle w:val="5"/>
          <w:rFonts w:hint="eastAsia" w:ascii="仿宋_GB2312" w:hAnsi="楷体"/>
          <w:b w:val="0"/>
          <w:spacing w:val="-4"/>
          <w:sz w:val="32"/>
          <w:szCs w:val="32"/>
          <w:lang w:val="en-US" w:eastAsia="zh-CN"/>
        </w:rPr>
        <w:t>161辆</w:t>
      </w:r>
      <w:r>
        <w:rPr>
          <w:rStyle w:val="5"/>
          <w:rFonts w:hint="eastAsia" w:ascii="仿宋_GB2312" w:hAnsi="楷体"/>
          <w:b w:val="0"/>
          <w:spacing w:val="-4"/>
          <w:sz w:val="32"/>
          <w:szCs w:val="32"/>
        </w:rPr>
        <w:t>；政府采购率大于等于80%；每月25日前完成警务辅助人员当月工资福利发放</w:t>
      </w:r>
      <w:r>
        <w:rPr>
          <w:rStyle w:val="5"/>
          <w:rFonts w:hint="eastAsia" w:ascii="仿宋_GB2312" w:hAnsi="楷体"/>
          <w:b w:val="0"/>
          <w:spacing w:val="-4"/>
          <w:sz w:val="32"/>
          <w:szCs w:val="32"/>
          <w:lang w:eastAsia="zh-CN"/>
        </w:rPr>
        <w:t>。</w:t>
      </w:r>
    </w:p>
    <w:p w14:paraId="36AAA008">
      <w:pPr>
        <w:numPr>
          <w:ilvl w:val="0"/>
          <w:numId w:val="0"/>
        </w:numPr>
        <w:spacing w:line="600" w:lineRule="exact"/>
        <w:ind w:leftChars="200"/>
        <w:rPr>
          <w:rFonts w:hint="eastAsia" w:ascii="黑体" w:hAnsi="黑体" w:eastAsia="黑体"/>
        </w:rPr>
      </w:pPr>
      <w:r>
        <w:rPr>
          <w:rFonts w:hint="eastAsia" w:ascii="黑体" w:hAnsi="黑体" w:eastAsia="黑体"/>
          <w:lang w:eastAsia="zh-CN"/>
        </w:rPr>
        <w:t>五、</w:t>
      </w:r>
      <w:r>
        <w:rPr>
          <w:rFonts w:hint="eastAsia" w:ascii="黑体" w:hAnsi="黑体" w:eastAsia="黑体"/>
        </w:rPr>
        <w:t>主要经验及做法、存在的问题及原因分析</w:t>
      </w:r>
    </w:p>
    <w:p w14:paraId="5CF690CE">
      <w:pPr>
        <w:spacing w:line="560" w:lineRule="exact"/>
        <w:ind w:firstLine="643" w:firstLineChars="200"/>
        <w:rPr>
          <w:rStyle w:val="5"/>
          <w:rFonts w:hint="eastAsia" w:ascii="仿宋_GB2312"/>
          <w:b w:val="0"/>
          <w:bCs w:val="0"/>
          <w:sz w:val="32"/>
          <w:highlight w:val="none"/>
        </w:rPr>
      </w:pPr>
      <w:r>
        <w:rPr>
          <w:rStyle w:val="5"/>
          <w:rFonts w:ascii="仿宋_GB2312"/>
          <w:sz w:val="32"/>
        </w:rPr>
        <w:t>经验及做法</w:t>
      </w:r>
      <w:r>
        <w:rPr>
          <w:rStyle w:val="5"/>
          <w:rFonts w:hint="eastAsia" w:ascii="仿宋_GB2312"/>
          <w:b w:val="0"/>
          <w:sz w:val="32"/>
        </w:rPr>
        <w:t>：</w:t>
      </w:r>
      <w:r>
        <w:rPr>
          <w:rStyle w:val="5"/>
          <w:rFonts w:hint="eastAsia" w:ascii="仿宋_GB2312"/>
          <w:b w:val="0"/>
          <w:bCs w:val="0"/>
          <w:sz w:val="32"/>
        </w:rPr>
        <w:t>参照以往年度项目执行情况，由项目（经费）主责部门按照相关文件依据及测算标准提出经费需求、设备配置需求、年度执行计划，提交单位内部控制领导小组研究。根据测算标准及经费执行计划设置绩效目标，杜绝经费执行与绩效目标</w:t>
      </w:r>
      <w:r>
        <w:rPr>
          <w:rStyle w:val="5"/>
          <w:rFonts w:hint="eastAsia" w:ascii="仿宋_GB2312"/>
          <w:b w:val="0"/>
          <w:bCs w:val="0"/>
          <w:sz w:val="32"/>
          <w:highlight w:val="none"/>
        </w:rPr>
        <w:t>“两张皮”，要做到经费执行与绩效目标完成情况相统一。</w:t>
      </w:r>
    </w:p>
    <w:p w14:paraId="7F39D0A6">
      <w:pPr>
        <w:spacing w:line="560" w:lineRule="exact"/>
        <w:ind w:firstLine="640" w:firstLineChars="200"/>
        <w:rPr>
          <w:rStyle w:val="5"/>
          <w:rFonts w:hint="eastAsia" w:ascii="仿宋_GB2312" w:eastAsia="仿宋_GB2312"/>
          <w:b w:val="0"/>
          <w:bCs w:val="0"/>
          <w:sz w:val="32"/>
          <w:highlight w:val="none"/>
          <w:lang w:eastAsia="zh-CN"/>
        </w:rPr>
      </w:pPr>
      <w:r>
        <w:rPr>
          <w:rStyle w:val="5"/>
          <w:rFonts w:hint="eastAsia" w:ascii="仿宋_GB2312"/>
          <w:b w:val="0"/>
          <w:bCs w:val="0"/>
          <w:sz w:val="32"/>
          <w:highlight w:val="none"/>
          <w:lang w:eastAsia="zh-CN"/>
        </w:rPr>
        <w:t>存在的问题及原因：</w:t>
      </w:r>
      <w:r>
        <w:rPr>
          <w:rFonts w:hint="eastAsia" w:ascii="仿宋_GB2312" w:eastAsia="仿宋_GB2312"/>
          <w:sz w:val="32"/>
          <w:szCs w:val="32"/>
          <w:highlight w:val="none"/>
        </w:rPr>
        <w:t>一是</w:t>
      </w:r>
      <w:r>
        <w:rPr>
          <w:rFonts w:hint="eastAsia" w:ascii="仿宋_GB2312" w:eastAsia="仿宋_GB2312"/>
          <w:sz w:val="32"/>
          <w:szCs w:val="32"/>
          <w:highlight w:val="none"/>
          <w:lang w:eastAsia="zh-CN"/>
        </w:rPr>
        <w:t>项目绩效监督管理事前预警、事中防范、事后审核的监督管理机制不够完善，对项目实施的各个环节的风险防控不足</w:t>
      </w:r>
      <w:r>
        <w:rPr>
          <w:rFonts w:hint="eastAsia" w:ascii="仿宋_GB2312" w:eastAsia="仿宋_GB2312"/>
          <w:sz w:val="32"/>
          <w:szCs w:val="32"/>
          <w:highlight w:val="none"/>
        </w:rPr>
        <w:t>；二是一级指标中，完成指标易于考评，对效益指标及满意度指标的考评还不够深入。</w:t>
      </w:r>
    </w:p>
    <w:p w14:paraId="7F4433E2">
      <w:pPr>
        <w:numPr>
          <w:ilvl w:val="0"/>
          <w:numId w:val="5"/>
        </w:numPr>
        <w:spacing w:line="600" w:lineRule="exact"/>
        <w:ind w:firstLine="600" w:firstLineChars="200"/>
        <w:rPr>
          <w:rFonts w:hint="eastAsia" w:ascii="黑体" w:hAnsi="黑体" w:eastAsia="黑体"/>
        </w:rPr>
      </w:pPr>
      <w:r>
        <w:rPr>
          <w:rFonts w:hint="eastAsia" w:ascii="黑体" w:hAnsi="黑体" w:eastAsia="黑体"/>
        </w:rPr>
        <w:t>有关建议</w:t>
      </w:r>
    </w:p>
    <w:p w14:paraId="044A230C">
      <w:pPr>
        <w:spacing w:line="600" w:lineRule="exact"/>
        <w:ind w:firstLine="640" w:firstLineChars="200"/>
        <w:rPr>
          <w:rFonts w:hint="eastAsia" w:ascii="黑体" w:hAnsi="黑体" w:eastAsia="仿宋_GB2312"/>
          <w:lang w:eastAsia="zh-CN"/>
        </w:rPr>
      </w:pPr>
      <w:r>
        <w:rPr>
          <w:rFonts w:hint="eastAsia" w:ascii="仿宋_GB2312" w:hAnsi="仿宋_GB2312" w:cs="仿宋_GB2312"/>
          <w:sz w:val="32"/>
          <w:szCs w:val="32"/>
        </w:rPr>
        <w:t>一方面今后项目实施项目中应有步骤、分阶段、保重点确定项目推进实施的优先顺序，资金规划应结合实际分析研究、科学测算、合理安排，统一支出标准，专款专用，有效保障各项工作的顺利开展；一方面希望组织开展绩效目标设定和绩效评价管理方面的培训，强化绩效评价指导，通过详实细致地案例分析和深入浅出地政策解读，传授绩效评价理念和工作方法，使大家深刻认识到加强绩效评价管理工作的重要性和紧迫性，增强预算单位执行项目的绩效意识和责任意识，为深入推进预算绩效管理工作和持续提升预算绩效管理的质量效果打下坚实的基础</w:t>
      </w:r>
      <w:r>
        <w:rPr>
          <w:rFonts w:hint="eastAsia" w:ascii="仿宋_GB2312" w:hAnsi="仿宋_GB2312" w:cs="仿宋_GB2312"/>
          <w:sz w:val="32"/>
          <w:szCs w:val="32"/>
          <w:lang w:eastAsia="zh-CN"/>
        </w:rPr>
        <w:t>。</w:t>
      </w:r>
    </w:p>
    <w:p w14:paraId="153FD8BA">
      <w:pPr>
        <w:numPr>
          <w:ilvl w:val="0"/>
          <w:numId w:val="5"/>
        </w:numPr>
        <w:spacing w:line="600" w:lineRule="exact"/>
        <w:ind w:left="0" w:leftChars="0" w:firstLine="600" w:firstLineChars="200"/>
        <w:rPr>
          <w:rFonts w:hint="eastAsia" w:ascii="黑体" w:hAnsi="黑体" w:eastAsia="黑体"/>
        </w:rPr>
      </w:pPr>
      <w:r>
        <w:rPr>
          <w:rFonts w:hint="eastAsia" w:ascii="黑体" w:hAnsi="黑体" w:eastAsia="黑体"/>
        </w:rPr>
        <w:t>其他需要说明的问题</w:t>
      </w:r>
    </w:p>
    <w:p w14:paraId="2C02BEEA">
      <w:pPr>
        <w:spacing w:line="560" w:lineRule="exact"/>
        <w:ind w:firstLine="640" w:firstLineChars="200"/>
        <w:rPr>
          <w:rStyle w:val="5"/>
          <w:rFonts w:ascii="仿宋" w:hAnsi="仿宋" w:eastAsia="仿宋"/>
          <w:b w:val="0"/>
          <w:spacing w:val="-4"/>
          <w:sz w:val="32"/>
          <w:szCs w:val="32"/>
        </w:rPr>
      </w:pPr>
      <w:r>
        <w:rPr>
          <w:rStyle w:val="5"/>
          <w:rFonts w:ascii="仿宋_GB2312"/>
          <w:b w:val="0"/>
          <w:bCs w:val="0"/>
          <w:sz w:val="32"/>
        </w:rPr>
        <w:t>无</w:t>
      </w:r>
      <w:r>
        <w:rPr>
          <w:rStyle w:val="5"/>
          <w:rFonts w:hint="eastAsia" w:ascii="仿宋_GB2312"/>
          <w:b w:val="0"/>
          <w:bCs w:val="0"/>
          <w:sz w:val="32"/>
        </w:rPr>
        <w:t>其他要说明的问题。</w:t>
      </w:r>
    </w:p>
    <w:p w14:paraId="018DB3B9">
      <w:pPr>
        <w:numPr>
          <w:ilvl w:val="0"/>
          <w:numId w:val="0"/>
        </w:numPr>
        <w:spacing w:line="600" w:lineRule="exact"/>
        <w:ind w:leftChars="200"/>
        <w:rPr>
          <w:rFonts w:hint="eastAsia" w:ascii="黑体" w:hAnsi="黑体" w:eastAsia="黑体"/>
        </w:rPr>
      </w:pPr>
    </w:p>
    <w:p w14:paraId="439644E4">
      <w:pPr>
        <w:numPr>
          <w:ilvl w:val="0"/>
          <w:numId w:val="0"/>
        </w:numPr>
        <w:spacing w:line="600" w:lineRule="exact"/>
        <w:rPr>
          <w:rFonts w:hint="eastAsia" w:ascii="黑体" w:hAnsi="黑体" w:eastAsia="黑体"/>
        </w:rPr>
      </w:pPr>
    </w:p>
    <w:p w14:paraId="6B1DBDB7">
      <w:pPr>
        <w:numPr>
          <w:ilvl w:val="0"/>
          <w:numId w:val="0"/>
        </w:numPr>
        <w:spacing w:line="600" w:lineRule="exact"/>
        <w:rPr>
          <w:rFonts w:hint="eastAsia" w:ascii="黑体" w:hAnsi="黑体" w:eastAsia="黑体"/>
        </w:rPr>
      </w:pPr>
    </w:p>
    <w:p w14:paraId="1B1A9675">
      <w:pPr>
        <w:numPr>
          <w:ilvl w:val="0"/>
          <w:numId w:val="0"/>
        </w:numPr>
        <w:spacing w:line="600" w:lineRule="exact"/>
        <w:rPr>
          <w:rFonts w:hint="eastAsia" w:ascii="黑体" w:hAnsi="黑体" w:eastAsia="黑体"/>
        </w:rPr>
      </w:pPr>
    </w:p>
    <w:p w14:paraId="2F48AC0E">
      <w:pPr>
        <w:numPr>
          <w:ilvl w:val="0"/>
          <w:numId w:val="0"/>
        </w:numPr>
        <w:spacing w:line="600" w:lineRule="exact"/>
        <w:rPr>
          <w:rFonts w:hint="eastAsia" w:ascii="黑体" w:hAnsi="黑体" w:eastAsia="黑体"/>
        </w:rPr>
      </w:pPr>
    </w:p>
    <w:p w14:paraId="393874B2">
      <w:pPr>
        <w:numPr>
          <w:ilvl w:val="0"/>
          <w:numId w:val="0"/>
        </w:numPr>
        <w:spacing w:line="600" w:lineRule="exact"/>
        <w:rPr>
          <w:rFonts w:hint="eastAsia" w:ascii="黑体" w:hAnsi="黑体" w:eastAsia="黑体"/>
        </w:rPr>
      </w:pPr>
    </w:p>
    <w:p w14:paraId="36997CFD">
      <w:pPr>
        <w:numPr>
          <w:ilvl w:val="0"/>
          <w:numId w:val="0"/>
        </w:numPr>
        <w:spacing w:line="600" w:lineRule="exact"/>
        <w:rPr>
          <w:rFonts w:hint="eastAsia" w:ascii="黑体" w:hAnsi="黑体" w:eastAsia="黑体"/>
        </w:rPr>
      </w:pPr>
    </w:p>
    <w:p w14:paraId="69BE5913">
      <w:pPr>
        <w:numPr>
          <w:ilvl w:val="0"/>
          <w:numId w:val="0"/>
        </w:numPr>
        <w:spacing w:line="600" w:lineRule="exact"/>
        <w:rPr>
          <w:rFonts w:hint="eastAsia" w:ascii="黑体" w:hAnsi="黑体" w:eastAsia="黑体"/>
        </w:rPr>
      </w:pPr>
    </w:p>
    <w:p w14:paraId="6215D6BC">
      <w:pPr>
        <w:numPr>
          <w:ilvl w:val="0"/>
          <w:numId w:val="0"/>
        </w:numPr>
        <w:spacing w:line="600" w:lineRule="exact"/>
        <w:rPr>
          <w:rFonts w:hint="eastAsia" w:ascii="黑体" w:hAnsi="黑体" w:eastAsia="黑体"/>
        </w:rPr>
      </w:pPr>
    </w:p>
    <w:p w14:paraId="22741C1C">
      <w:pPr>
        <w:numPr>
          <w:ilvl w:val="0"/>
          <w:numId w:val="0"/>
        </w:numPr>
        <w:spacing w:line="600" w:lineRule="exact"/>
        <w:rPr>
          <w:rFonts w:hint="eastAsia" w:ascii="黑体" w:hAnsi="黑体" w:eastAsia="黑体"/>
        </w:rPr>
      </w:pPr>
    </w:p>
    <w:p w14:paraId="1916485A">
      <w:pPr>
        <w:numPr>
          <w:ilvl w:val="0"/>
          <w:numId w:val="0"/>
        </w:numPr>
        <w:spacing w:line="600" w:lineRule="exact"/>
        <w:rPr>
          <w:rFonts w:hint="eastAsia" w:ascii="黑体" w:hAnsi="黑体" w:eastAsia="黑体"/>
        </w:rPr>
      </w:pPr>
    </w:p>
    <w:p w14:paraId="29CD9A78">
      <w:pPr>
        <w:numPr>
          <w:ilvl w:val="0"/>
          <w:numId w:val="0"/>
        </w:numPr>
        <w:spacing w:line="600" w:lineRule="exact"/>
        <w:rPr>
          <w:rFonts w:hint="eastAsia" w:ascii="黑体" w:hAnsi="黑体" w:eastAsia="黑体"/>
        </w:rPr>
      </w:pPr>
    </w:p>
    <w:p w14:paraId="21FA975F">
      <w:pPr>
        <w:numPr>
          <w:ilvl w:val="0"/>
          <w:numId w:val="0"/>
        </w:numPr>
        <w:spacing w:line="600" w:lineRule="exact"/>
        <w:rPr>
          <w:rFonts w:hint="eastAsia" w:ascii="黑体" w:hAnsi="黑体" w:eastAsia="黑体"/>
        </w:rPr>
      </w:pPr>
    </w:p>
    <w:p w14:paraId="796CBB7B">
      <w:pPr>
        <w:numPr>
          <w:ilvl w:val="0"/>
          <w:numId w:val="0"/>
        </w:numPr>
        <w:spacing w:line="600" w:lineRule="exact"/>
        <w:rPr>
          <w:rFonts w:hint="eastAsia" w:ascii="黑体" w:hAnsi="黑体" w:eastAsia="黑体"/>
        </w:rPr>
      </w:pPr>
    </w:p>
    <w:p w14:paraId="62487DC0">
      <w:pPr>
        <w:numPr>
          <w:ilvl w:val="0"/>
          <w:numId w:val="0"/>
        </w:numPr>
        <w:spacing w:line="600" w:lineRule="exact"/>
        <w:rPr>
          <w:rFonts w:hint="eastAsia" w:ascii="黑体" w:hAnsi="黑体" w:eastAsia="黑体"/>
        </w:rPr>
      </w:pPr>
    </w:p>
    <w:p w14:paraId="62B12E07">
      <w:pPr>
        <w:numPr>
          <w:ilvl w:val="0"/>
          <w:numId w:val="0"/>
        </w:numPr>
        <w:spacing w:line="600" w:lineRule="exact"/>
        <w:rPr>
          <w:rFonts w:hint="eastAsia" w:ascii="黑体" w:hAnsi="黑体" w:eastAsia="黑体"/>
        </w:rPr>
      </w:pPr>
    </w:p>
    <w:p w14:paraId="2C2A7C13">
      <w:pPr>
        <w:numPr>
          <w:ilvl w:val="0"/>
          <w:numId w:val="0"/>
        </w:numPr>
        <w:spacing w:line="600" w:lineRule="exact"/>
        <w:rPr>
          <w:rFonts w:hint="eastAsia" w:ascii="黑体" w:hAnsi="黑体" w:eastAsia="黑体"/>
        </w:rPr>
      </w:pPr>
    </w:p>
    <w:p w14:paraId="04F06305">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p>
    <w:p w14:paraId="421E1784">
      <w:pPr>
        <w:spacing w:line="540" w:lineRule="exact"/>
        <w:jc w:val="center"/>
        <w:rPr>
          <w:rFonts w:ascii="华文中宋" w:hAnsi="华文中宋" w:eastAsia="华文中宋" w:cs="宋体"/>
          <w:b/>
          <w:kern w:val="0"/>
          <w:sz w:val="52"/>
          <w:szCs w:val="52"/>
        </w:rPr>
      </w:pPr>
    </w:p>
    <w:p w14:paraId="143DF54F">
      <w:pPr>
        <w:spacing w:line="540" w:lineRule="exact"/>
        <w:jc w:val="center"/>
        <w:rPr>
          <w:rFonts w:ascii="华文中宋" w:hAnsi="华文中宋" w:eastAsia="华文中宋" w:cs="宋体"/>
          <w:b/>
          <w:kern w:val="0"/>
          <w:sz w:val="52"/>
          <w:szCs w:val="52"/>
        </w:rPr>
      </w:pPr>
    </w:p>
    <w:p w14:paraId="7F78994D">
      <w:pPr>
        <w:spacing w:line="540" w:lineRule="exact"/>
        <w:jc w:val="center"/>
        <w:rPr>
          <w:rFonts w:ascii="华文中宋" w:hAnsi="华文中宋" w:eastAsia="华文中宋" w:cs="宋体"/>
          <w:b/>
          <w:kern w:val="0"/>
          <w:sz w:val="52"/>
          <w:szCs w:val="52"/>
        </w:rPr>
      </w:pPr>
    </w:p>
    <w:p w14:paraId="53983ABE">
      <w:pPr>
        <w:spacing w:line="540" w:lineRule="exact"/>
        <w:rPr>
          <w:rFonts w:ascii="华文中宋" w:hAnsi="华文中宋" w:eastAsia="华文中宋" w:cs="宋体"/>
          <w:b/>
          <w:kern w:val="0"/>
          <w:sz w:val="52"/>
          <w:szCs w:val="52"/>
        </w:rPr>
      </w:pPr>
    </w:p>
    <w:p w14:paraId="76D05F2C">
      <w:pPr>
        <w:spacing w:line="540" w:lineRule="exact"/>
        <w:rPr>
          <w:rFonts w:ascii="华文中宋" w:hAnsi="华文中宋" w:eastAsia="华文中宋" w:cs="宋体"/>
          <w:b/>
          <w:kern w:val="0"/>
          <w:sz w:val="52"/>
          <w:szCs w:val="52"/>
        </w:rPr>
      </w:pPr>
    </w:p>
    <w:p w14:paraId="12C14293">
      <w:pPr>
        <w:spacing w:line="540" w:lineRule="exact"/>
        <w:jc w:val="center"/>
        <w:rPr>
          <w:rFonts w:ascii="华文中宋" w:hAnsi="华文中宋" w:eastAsia="华文中宋" w:cs="宋体"/>
          <w:b/>
          <w:kern w:val="0"/>
          <w:sz w:val="52"/>
          <w:szCs w:val="52"/>
        </w:rPr>
      </w:pPr>
    </w:p>
    <w:p w14:paraId="252E83A5">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14:paraId="6580488F">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14:paraId="17A78977">
      <w:pPr>
        <w:spacing w:line="540" w:lineRule="exact"/>
        <w:jc w:val="center"/>
        <w:rPr>
          <w:rFonts w:ascii="华文中宋" w:hAnsi="华文中宋" w:eastAsia="华文中宋" w:cs="宋体"/>
          <w:b/>
          <w:kern w:val="0"/>
          <w:sz w:val="52"/>
          <w:szCs w:val="52"/>
        </w:rPr>
      </w:pPr>
    </w:p>
    <w:p w14:paraId="37ECAE9D">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14:paraId="6F2D8875">
      <w:pPr>
        <w:spacing w:line="540" w:lineRule="exact"/>
        <w:jc w:val="center"/>
        <w:rPr>
          <w:rFonts w:hAnsi="宋体" w:eastAsia="仿宋_GB2312" w:cs="宋体"/>
          <w:kern w:val="0"/>
          <w:sz w:val="30"/>
          <w:szCs w:val="30"/>
        </w:rPr>
      </w:pPr>
    </w:p>
    <w:p w14:paraId="7BD1EFDE">
      <w:pPr>
        <w:spacing w:line="540" w:lineRule="exact"/>
        <w:jc w:val="center"/>
        <w:rPr>
          <w:rFonts w:hAnsi="宋体" w:eastAsia="仿宋_GB2312" w:cs="宋体"/>
          <w:kern w:val="0"/>
          <w:sz w:val="30"/>
          <w:szCs w:val="30"/>
        </w:rPr>
      </w:pPr>
    </w:p>
    <w:p w14:paraId="6F7D7199">
      <w:pPr>
        <w:spacing w:line="540" w:lineRule="exact"/>
        <w:jc w:val="center"/>
        <w:rPr>
          <w:rFonts w:hAnsi="宋体" w:eastAsia="仿宋_GB2312" w:cs="宋体"/>
          <w:kern w:val="0"/>
          <w:sz w:val="30"/>
          <w:szCs w:val="30"/>
        </w:rPr>
      </w:pPr>
    </w:p>
    <w:p w14:paraId="430BB1EE">
      <w:pPr>
        <w:spacing w:line="540" w:lineRule="exact"/>
        <w:jc w:val="center"/>
        <w:rPr>
          <w:rFonts w:hAnsi="宋体" w:eastAsia="仿宋_GB2312" w:cs="宋体"/>
          <w:kern w:val="0"/>
          <w:sz w:val="30"/>
          <w:szCs w:val="30"/>
        </w:rPr>
      </w:pPr>
    </w:p>
    <w:p w14:paraId="21A16E50">
      <w:pPr>
        <w:spacing w:line="540" w:lineRule="exact"/>
        <w:jc w:val="center"/>
        <w:rPr>
          <w:rFonts w:hAnsi="宋体" w:eastAsia="仿宋_GB2312" w:cs="宋体"/>
          <w:kern w:val="0"/>
          <w:sz w:val="30"/>
          <w:szCs w:val="30"/>
        </w:rPr>
      </w:pPr>
    </w:p>
    <w:p w14:paraId="69001720">
      <w:pPr>
        <w:spacing w:line="540" w:lineRule="exact"/>
        <w:rPr>
          <w:rFonts w:hAnsi="宋体" w:eastAsia="仿宋_GB2312" w:cs="宋体"/>
          <w:kern w:val="0"/>
          <w:sz w:val="30"/>
          <w:szCs w:val="30"/>
        </w:rPr>
      </w:pPr>
    </w:p>
    <w:p w14:paraId="3DA5D96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AFA6D2C">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部门单位名称（公章）：新疆维吾尔自治区公安厅交通警察总队高等级公路支队</w:t>
      </w:r>
    </w:p>
    <w:p w14:paraId="3B556959">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w:t>
      </w:r>
      <w:r>
        <w:rPr>
          <w:rFonts w:hint="eastAsia" w:hAnsi="宋体" w:eastAsia="仿宋_GB2312" w:cs="宋体"/>
          <w:kern w:val="0"/>
          <w:sz w:val="36"/>
          <w:szCs w:val="36"/>
          <w:lang w:val="en-US" w:eastAsia="zh-CN"/>
        </w:rPr>
        <w:t>25</w:t>
      </w:r>
      <w:r>
        <w:rPr>
          <w:rFonts w:hint="eastAsia" w:hAnsi="宋体" w:eastAsia="仿宋_GB2312" w:cs="宋体"/>
          <w:kern w:val="0"/>
          <w:sz w:val="36"/>
          <w:szCs w:val="36"/>
        </w:rPr>
        <w:t>年3月</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日</w:t>
      </w:r>
    </w:p>
    <w:p w14:paraId="320EA167">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14:paraId="4F58110C">
      <w:pPr>
        <w:jc w:val="center"/>
        <w:rPr>
          <w:rFonts w:ascii="Arial" w:hAnsi="Arial" w:eastAsia="宋体" w:cs="Arial"/>
          <w:b/>
          <w:bCs/>
          <w:sz w:val="36"/>
          <w:szCs w:val="36"/>
        </w:rPr>
      </w:pPr>
      <w:r>
        <w:rPr>
          <w:rFonts w:hint="eastAsia" w:ascii="宋体" w:hAnsi="宋体" w:eastAsia="宋体" w:cs="Arial"/>
          <w:b/>
          <w:bCs/>
          <w:sz w:val="36"/>
          <w:szCs w:val="36"/>
          <w:lang w:eastAsia="zh-CN"/>
        </w:rPr>
        <w:t>全区交警业务费</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1D5892A6">
      <w:pPr>
        <w:jc w:val="center"/>
        <w:rPr>
          <w:rFonts w:ascii="仿宋_GB2312"/>
          <w:szCs w:val="30"/>
        </w:rPr>
      </w:pPr>
    </w:p>
    <w:p w14:paraId="64B93E7C">
      <w:pPr>
        <w:spacing w:line="56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一、基本情况</w:t>
      </w:r>
    </w:p>
    <w:p w14:paraId="2363EF9E">
      <w:pPr>
        <w:spacing w:line="560" w:lineRule="exact"/>
        <w:ind w:firstLine="567"/>
        <w:rPr>
          <w:rStyle w:val="5"/>
          <w:rFonts w:ascii="楷体_GB2312" w:hAnsi="楷体" w:eastAsia="楷体_GB2312"/>
          <w:spacing w:val="-4"/>
          <w:sz w:val="32"/>
          <w:szCs w:val="32"/>
        </w:rPr>
      </w:pPr>
      <w:r>
        <w:rPr>
          <w:rStyle w:val="5"/>
          <w:rFonts w:hint="eastAsia" w:ascii="楷体_GB2312" w:hAnsi="楷体" w:eastAsia="楷体_GB2312"/>
          <w:spacing w:val="-4"/>
          <w:sz w:val="32"/>
          <w:szCs w:val="32"/>
        </w:rPr>
        <w:t>（一）项目概况</w:t>
      </w:r>
    </w:p>
    <w:p w14:paraId="2C61B653">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推进公安交通秩序管理和事故预防与处置工作，推进公安交通信息化建设，做好已建成信息化设备维保工作。保障公安网、公共安全视频网、接处警、350M通信网络基站（电路）等设备正常运转，保障省级恶劣天气高影响路段建设提升优化支出，公路安全防控体系升级改造支出，必要执勤执法专用设备采购支出等，该项目规模合计677万元，其中：（1）为保障各项设备正常运转，公安网、350M对讲机基站电路、接处警电话电路、视频监控网、车载北斗定位服务等电路（网络）租赁服务采购项目支出约2</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万元；（2）16座铁塔租赁服务支出</w:t>
      </w:r>
      <w:r>
        <w:rPr>
          <w:rFonts w:hint="eastAsia" w:ascii="仿宋_GB2312" w:hAnsi="仿宋_GB2312" w:eastAsia="仿宋_GB2312" w:cs="仿宋_GB2312"/>
          <w:sz w:val="32"/>
          <w:szCs w:val="32"/>
          <w:lang w:val="en-US" w:eastAsia="zh-CN"/>
        </w:rPr>
        <w:t>20万元</w:t>
      </w:r>
      <w:r>
        <w:rPr>
          <w:rFonts w:hint="eastAsia" w:ascii="仿宋_GB2312" w:hAnsi="仿宋_GB2312" w:eastAsia="仿宋_GB2312" w:cs="仿宋_GB2312"/>
          <w:sz w:val="32"/>
          <w:szCs w:val="32"/>
        </w:rPr>
        <w:t>；（3）道路交通安全宣传方面支出</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万元；（4）执勤执法耗材、警务辅助人员被装、科技信息化设备备品更新（采购）项目支出</w:t>
      </w:r>
      <w:r>
        <w:rPr>
          <w:rFonts w:hint="eastAsia" w:ascii="仿宋_GB2312" w:hAnsi="仿宋_GB2312" w:eastAsia="仿宋_GB2312" w:cs="仿宋_GB2312"/>
          <w:sz w:val="32"/>
          <w:szCs w:val="32"/>
          <w:lang w:val="en-US" w:eastAsia="zh-CN"/>
        </w:rPr>
        <w:t>66</w:t>
      </w:r>
      <w:r>
        <w:rPr>
          <w:rFonts w:hint="eastAsia" w:ascii="仿宋_GB2312" w:hAnsi="仿宋_GB2312" w:eastAsia="仿宋_GB2312" w:cs="仿宋_GB2312"/>
          <w:sz w:val="32"/>
          <w:szCs w:val="32"/>
        </w:rPr>
        <w:t>万元；（5）数据分析服务报表软件、12122接处警平台、东绕城高速立体化综合防控系统等维保支出</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）执法办案差旅费支出</w:t>
      </w:r>
      <w:r>
        <w:rPr>
          <w:rFonts w:hint="eastAsia" w:ascii="仿宋_GB2312" w:hAnsi="仿宋_GB2312" w:eastAsia="仿宋_GB2312" w:cs="仿宋_GB2312"/>
          <w:sz w:val="32"/>
          <w:szCs w:val="32"/>
          <w:lang w:val="en-US" w:eastAsia="zh-CN"/>
        </w:rPr>
        <w:t>12万元</w:t>
      </w: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lang w:val="en-US" w:eastAsia="zh-CN"/>
        </w:rPr>
        <w:t>执法办案经费支出177万元；（</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lang w:val="en-US" w:eastAsia="zh-CN"/>
        </w:rPr>
        <w:t>）保障专用设备购置支出118万元。</w:t>
      </w:r>
    </w:p>
    <w:p w14:paraId="54D1AE7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项目实施时间为1月-11月。全年预算数677万元，其中：当年财政拨款677万元。</w:t>
      </w:r>
    </w:p>
    <w:p w14:paraId="07B769C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资金投入和使用情况：</w:t>
      </w:r>
      <w:r>
        <w:rPr>
          <w:rFonts w:hint="eastAsia" w:ascii="仿宋_GB2312" w:hAnsi="仿宋_GB2312" w:eastAsia="仿宋_GB2312" w:cs="仿宋_GB2312"/>
          <w:sz w:val="32"/>
          <w:szCs w:val="32"/>
          <w:lang w:eastAsia="zh-CN"/>
        </w:rPr>
        <w:t>2024年</w:t>
      </w:r>
      <w:r>
        <w:rPr>
          <w:rFonts w:hint="eastAsia" w:ascii="仿宋_GB2312" w:hAnsi="仿宋_GB2312" w:eastAsia="仿宋_GB2312" w:cs="仿宋_GB2312"/>
          <w:sz w:val="32"/>
          <w:szCs w:val="32"/>
        </w:rPr>
        <w:t>全年预算资金677万元，全部为财政资金，资金到位率100%。实际使用资金677万元，执行率为100%。服务类、装备类采购项目按照上级主管部门内部控制及财务管理制度，立项和启动环节按照项目由本单位内部控制领导小组会议研究、按照项目限额逐级提交本级或上级党委审议后提交相关部门组织论证；招标采购环节按照政府采购相关法规由集中采购机构或招标代理机构组织招标；合同经上级法制部门审核无意义后与中标方签订合同；款项按照合同约定及项目实施情况，按照限额标准经本级或上级党委审议后支付；项目验收环节按照上级主管部门内部控制及财务管理制度，在纪检人员监督下，由项目牵头部门组织实施，验收合格后支付剩余进度款并按要求留取质保金。</w:t>
      </w:r>
    </w:p>
    <w:p w14:paraId="6DEF1F46">
      <w:pPr>
        <w:spacing w:line="560" w:lineRule="exact"/>
        <w:ind w:firstLine="567"/>
        <w:rPr>
          <w:rStyle w:val="5"/>
          <w:rFonts w:ascii="楷体_GB2312" w:hAnsi="楷体" w:eastAsia="楷体_GB2312"/>
          <w:spacing w:val="-4"/>
          <w:sz w:val="32"/>
          <w:szCs w:val="32"/>
        </w:rPr>
      </w:pPr>
      <w:r>
        <w:rPr>
          <w:rStyle w:val="5"/>
          <w:rFonts w:hint="eastAsia" w:ascii="楷体_GB2312" w:hAnsi="楷体" w:eastAsia="楷体_GB2312"/>
          <w:spacing w:val="-4"/>
          <w:sz w:val="32"/>
          <w:szCs w:val="32"/>
        </w:rPr>
        <w:t>（二）项目预算</w:t>
      </w:r>
      <w:r>
        <w:rPr>
          <w:rStyle w:val="5"/>
          <w:rFonts w:ascii="楷体_GB2312" w:hAnsi="楷体" w:eastAsia="楷体_GB2312"/>
          <w:spacing w:val="-4"/>
          <w:sz w:val="32"/>
          <w:szCs w:val="32"/>
        </w:rPr>
        <w:t>绩效目标</w:t>
      </w:r>
      <w:r>
        <w:rPr>
          <w:rStyle w:val="5"/>
          <w:rFonts w:hint="eastAsia" w:ascii="楷体_GB2312" w:hAnsi="楷体" w:eastAsia="楷体_GB2312"/>
          <w:spacing w:val="-4"/>
          <w:sz w:val="32"/>
          <w:szCs w:val="32"/>
        </w:rPr>
        <w:t>设定情况</w:t>
      </w:r>
    </w:p>
    <w:p w14:paraId="3B1DE13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总体目标：保证辖区道路公安交通秩序管理、事故预防与处置、道路交通安全宣传、刑事和治安案件先期处置等工作正常开展，落实“减量控大”工作，推进公安交通秩序管理和事故预防与处置工作，推进公安交通信息化建设，做好已建成信息化设备维保工作。</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14:paraId="77A18C8D">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阶段性目标：根据预算批复范围和标准，结合本单位公安交通秩序管理、事故预防与处理、信息化建设需求、已投入使用设备维保期限等情况，制定经费执行计划，经本单位党委会审议同意后，报分管厅领导及分管财务厅领导审阅。项目内设备采购落实政府采购制度，严格执行内控制度，会议审核通过后按预算内容执行采购任务，完成合同签批及验收工作，</w:t>
      </w:r>
      <w:r>
        <w:rPr>
          <w:rStyle w:val="5"/>
          <w:rFonts w:hint="eastAsia" w:ascii="仿宋_GB2312" w:hAnsi="楷体" w:eastAsia="仿宋_GB2312"/>
          <w:b w:val="0"/>
          <w:spacing w:val="-4"/>
          <w:sz w:val="32"/>
          <w:szCs w:val="32"/>
        </w:rPr>
        <w:t>项目实施过程中根据具体的财务和业务管理制度合理合规的支付资金，</w:t>
      </w:r>
      <w:r>
        <w:rPr>
          <w:rStyle w:val="5"/>
          <w:rFonts w:hint="eastAsia" w:ascii="仿宋_GB2312" w:hAnsi="仿宋" w:eastAsia="仿宋_GB2312"/>
          <w:b w:val="0"/>
          <w:spacing w:val="-4"/>
          <w:sz w:val="32"/>
          <w:szCs w:val="32"/>
        </w:rPr>
        <w:t>在计划时效内执行完毕，切实保障在不同道路环境下对道路安全态势的感知能力、先期预防能力、期中处置能力、化解安全隐患的能力，最大限度地保障驾乘人员及执勤执法人员的生命财产安全。项目支出进度和绩效目标完成度须达到每月序时进度8.34%以上，根据年初批复范围、结合以往年度绩效目标设置及完成情况以及经费执行的特点，对项目绩效目标进行了进一步的完善，设置了绩效目标如下:</w:t>
      </w:r>
    </w:p>
    <w:p w14:paraId="52522012">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1、</w:t>
      </w:r>
      <w:r>
        <w:rPr>
          <w:rStyle w:val="5"/>
          <w:rFonts w:hint="eastAsia" w:ascii="仿宋_GB2312" w:hAnsi="仿宋"/>
          <w:b w:val="0"/>
          <w:spacing w:val="-4"/>
          <w:sz w:val="32"/>
          <w:szCs w:val="32"/>
          <w:lang w:eastAsia="zh-CN"/>
        </w:rPr>
        <w:t>产出</w:t>
      </w:r>
      <w:r>
        <w:rPr>
          <w:rStyle w:val="5"/>
          <w:rFonts w:hint="eastAsia" w:ascii="仿宋_GB2312" w:hAnsi="仿宋" w:eastAsia="仿宋_GB2312"/>
          <w:b w:val="0"/>
          <w:spacing w:val="-4"/>
          <w:sz w:val="32"/>
          <w:szCs w:val="32"/>
        </w:rPr>
        <w:t>指标：</w:t>
      </w:r>
    </w:p>
    <w:p w14:paraId="04D51F8D">
      <w:pPr>
        <w:spacing w:line="560" w:lineRule="exact"/>
        <w:ind w:firstLine="567"/>
        <w:rPr>
          <w:rStyle w:val="5"/>
          <w:rFonts w:hint="eastAsia" w:ascii="仿宋_GB2312" w:hAnsi="仿宋" w:eastAsia="仿宋_GB2312"/>
          <w:b w:val="0"/>
          <w:spacing w:val="-4"/>
          <w:sz w:val="32"/>
          <w:szCs w:val="32"/>
          <w:lang w:eastAsia="zh-CN"/>
        </w:rPr>
      </w:pPr>
      <w:r>
        <w:rPr>
          <w:rStyle w:val="5"/>
          <w:rFonts w:hint="eastAsia" w:ascii="仿宋_GB2312" w:hAnsi="仿宋" w:eastAsia="仿宋_GB2312"/>
          <w:b w:val="0"/>
          <w:spacing w:val="-4"/>
          <w:sz w:val="32"/>
          <w:szCs w:val="32"/>
        </w:rPr>
        <w:t>（1）数量指标：电路（网络）租赁、车载定位服务、气象监测服务、人车核验授权服务等数量个；铁塔租赁数量16座；政府采购数量7个</w:t>
      </w:r>
      <w:r>
        <w:rPr>
          <w:rStyle w:val="5"/>
          <w:rFonts w:hint="eastAsia" w:ascii="仿宋_GB2312" w:hAnsi="仿宋"/>
          <w:b w:val="0"/>
          <w:spacing w:val="-4"/>
          <w:sz w:val="32"/>
          <w:szCs w:val="32"/>
          <w:lang w:eastAsia="zh-CN"/>
        </w:rPr>
        <w:t>；</w:t>
      </w:r>
    </w:p>
    <w:p w14:paraId="441BCDCE">
      <w:pPr>
        <w:spacing w:line="560" w:lineRule="exact"/>
        <w:ind w:firstLine="567"/>
        <w:rPr>
          <w:rStyle w:val="5"/>
          <w:rFonts w:hint="eastAsia" w:ascii="仿宋_GB2312" w:hAnsi="仿宋" w:eastAsia="仿宋_GB2312"/>
          <w:b w:val="0"/>
          <w:spacing w:val="-4"/>
          <w:sz w:val="32"/>
          <w:szCs w:val="32"/>
        </w:rPr>
      </w:pPr>
      <w:r>
        <w:rPr>
          <w:rStyle w:val="5"/>
          <w:rFonts w:hint="eastAsia" w:ascii="仿宋_GB2312" w:hAnsi="仿宋" w:eastAsia="仿宋_GB2312"/>
          <w:b w:val="0"/>
          <w:spacing w:val="-4"/>
          <w:sz w:val="32"/>
          <w:szCs w:val="32"/>
        </w:rPr>
        <w:t>（2）质量指标：政府采购率大于等于80%；</w:t>
      </w:r>
    </w:p>
    <w:p w14:paraId="74B211BD">
      <w:pPr>
        <w:spacing w:line="560" w:lineRule="exact"/>
        <w:ind w:firstLine="567"/>
        <w:rPr>
          <w:rStyle w:val="5"/>
          <w:rFonts w:hint="eastAsia" w:ascii="仿宋_GB2312" w:hAnsi="仿宋" w:eastAsia="仿宋_GB2312"/>
          <w:b w:val="0"/>
          <w:spacing w:val="-4"/>
          <w:sz w:val="32"/>
          <w:szCs w:val="32"/>
        </w:rPr>
      </w:pPr>
      <w:r>
        <w:rPr>
          <w:rStyle w:val="5"/>
          <w:rFonts w:hint="eastAsia" w:ascii="仿宋_GB2312" w:hAnsi="仿宋"/>
          <w:b w:val="0"/>
          <w:spacing w:val="-4"/>
          <w:sz w:val="32"/>
          <w:szCs w:val="32"/>
          <w:lang w:eastAsia="zh-CN"/>
        </w:rPr>
        <w:t>（</w:t>
      </w:r>
      <w:r>
        <w:rPr>
          <w:rStyle w:val="5"/>
          <w:rFonts w:hint="eastAsia" w:ascii="仿宋_GB2312" w:hAnsi="仿宋"/>
          <w:b w:val="0"/>
          <w:spacing w:val="-4"/>
          <w:sz w:val="32"/>
          <w:szCs w:val="32"/>
          <w:lang w:val="en-US" w:eastAsia="zh-CN"/>
        </w:rPr>
        <w:t>3</w:t>
      </w:r>
      <w:r>
        <w:rPr>
          <w:rStyle w:val="5"/>
          <w:rFonts w:hint="eastAsia" w:ascii="仿宋_GB2312" w:hAnsi="仿宋"/>
          <w:b w:val="0"/>
          <w:spacing w:val="-4"/>
          <w:sz w:val="32"/>
          <w:szCs w:val="32"/>
          <w:lang w:eastAsia="zh-CN"/>
        </w:rPr>
        <w:t>）时效指标：经费执行完成时限10月31日前执行完毕。</w:t>
      </w:r>
    </w:p>
    <w:p w14:paraId="6121D773">
      <w:pPr>
        <w:spacing w:line="560" w:lineRule="exact"/>
        <w:ind w:firstLine="567"/>
        <w:rPr>
          <w:rStyle w:val="5"/>
          <w:rFonts w:hint="eastAsia" w:ascii="仿宋_GB2312" w:hAnsi="仿宋" w:eastAsia="仿宋_GB2312"/>
          <w:b w:val="0"/>
          <w:spacing w:val="-4"/>
          <w:sz w:val="32"/>
          <w:szCs w:val="32"/>
        </w:rPr>
      </w:pPr>
      <w:r>
        <w:rPr>
          <w:rStyle w:val="5"/>
          <w:rFonts w:hint="eastAsia" w:ascii="仿宋_GB2312" w:hAnsi="仿宋"/>
          <w:b w:val="0"/>
          <w:spacing w:val="-4"/>
          <w:sz w:val="32"/>
          <w:szCs w:val="32"/>
          <w:lang w:val="en-US" w:eastAsia="zh-CN"/>
        </w:rPr>
        <w:t>2、</w:t>
      </w:r>
      <w:r>
        <w:rPr>
          <w:rStyle w:val="5"/>
          <w:rFonts w:hint="eastAsia" w:ascii="仿宋_GB2312" w:hAnsi="仿宋" w:eastAsia="仿宋_GB2312"/>
          <w:b w:val="0"/>
          <w:spacing w:val="-4"/>
          <w:sz w:val="32"/>
          <w:szCs w:val="32"/>
        </w:rPr>
        <w:t>成本指标：</w:t>
      </w:r>
    </w:p>
    <w:p w14:paraId="55328F12">
      <w:pPr>
        <w:spacing w:line="560" w:lineRule="exact"/>
        <w:ind w:firstLine="567"/>
        <w:rPr>
          <w:rStyle w:val="5"/>
          <w:rFonts w:hint="eastAsia" w:ascii="仿宋_GB2312" w:hAnsi="仿宋" w:eastAsia="仿宋_GB2312"/>
          <w:b w:val="0"/>
          <w:spacing w:val="-4"/>
          <w:sz w:val="32"/>
          <w:szCs w:val="32"/>
          <w:lang w:eastAsia="zh-CN"/>
        </w:rPr>
      </w:pPr>
      <w:r>
        <w:rPr>
          <w:rStyle w:val="5"/>
          <w:rFonts w:hint="eastAsia" w:ascii="仿宋_GB2312" w:hAnsi="仿宋"/>
          <w:b w:val="0"/>
          <w:spacing w:val="-4"/>
          <w:sz w:val="32"/>
          <w:szCs w:val="32"/>
          <w:lang w:eastAsia="zh-CN"/>
        </w:rPr>
        <w:t>经济成本指标：</w:t>
      </w:r>
      <w:r>
        <w:rPr>
          <w:rStyle w:val="5"/>
          <w:rFonts w:hint="eastAsia" w:ascii="仿宋_GB2312" w:hAnsi="仿宋" w:eastAsia="仿宋_GB2312"/>
          <w:b w:val="0"/>
          <w:spacing w:val="-4"/>
          <w:sz w:val="32"/>
          <w:szCs w:val="32"/>
        </w:rPr>
        <w:t>电路租赁服务采购支出260万元；16座铁塔租赁服务支出20万元；道路交通安全宣传方面支出9万元；数据分析服务报表软件、12122接处警平台、东绕城高速立体化综合防控系统等维保支出15万元；执法办案差旅费支出12万元；执法办案经费支出177万元；保障专用设备购置支出118万元；执勤执法专用材料及耗材采购支出66万元；</w:t>
      </w:r>
    </w:p>
    <w:p w14:paraId="791B24BC">
      <w:pPr>
        <w:spacing w:line="560" w:lineRule="exact"/>
        <w:ind w:firstLine="567"/>
        <w:rPr>
          <w:rStyle w:val="5"/>
          <w:rFonts w:ascii="仿宋_GB2312" w:hAnsi="仿宋" w:eastAsia="仿宋_GB2312"/>
          <w:b w:val="0"/>
          <w:spacing w:val="-4"/>
          <w:sz w:val="32"/>
          <w:szCs w:val="32"/>
        </w:rPr>
      </w:pPr>
      <w:r>
        <w:rPr>
          <w:rStyle w:val="5"/>
          <w:rFonts w:hint="eastAsia" w:ascii="仿宋_GB2312" w:hAnsi="仿宋"/>
          <w:b w:val="0"/>
          <w:spacing w:val="-4"/>
          <w:sz w:val="32"/>
          <w:szCs w:val="32"/>
          <w:lang w:val="en-US" w:eastAsia="zh-CN"/>
        </w:rPr>
        <w:t>3</w:t>
      </w:r>
      <w:r>
        <w:rPr>
          <w:rStyle w:val="5"/>
          <w:rFonts w:hint="eastAsia" w:ascii="仿宋_GB2312" w:hAnsi="仿宋" w:eastAsia="仿宋_GB2312"/>
          <w:b w:val="0"/>
          <w:spacing w:val="-4"/>
          <w:sz w:val="32"/>
          <w:szCs w:val="32"/>
        </w:rPr>
        <w:t>、效益指标：</w:t>
      </w:r>
    </w:p>
    <w:p w14:paraId="7096900B">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经济效益指标：非税收入征缴计划（公安罚没收入）等于</w:t>
      </w:r>
      <w:r>
        <w:rPr>
          <w:rStyle w:val="5"/>
          <w:rFonts w:hint="eastAsia" w:ascii="仿宋_GB2312" w:hAnsi="仿宋"/>
          <w:b w:val="0"/>
          <w:spacing w:val="-4"/>
          <w:sz w:val="32"/>
          <w:szCs w:val="32"/>
          <w:lang w:val="en-US" w:eastAsia="zh-CN"/>
        </w:rPr>
        <w:t>2</w:t>
      </w:r>
      <w:r>
        <w:rPr>
          <w:rStyle w:val="5"/>
          <w:rFonts w:hint="eastAsia" w:ascii="仿宋_GB2312" w:hAnsi="仿宋" w:eastAsia="仿宋_GB2312"/>
          <w:b w:val="0"/>
          <w:spacing w:val="-4"/>
          <w:sz w:val="32"/>
          <w:szCs w:val="32"/>
        </w:rPr>
        <w:t>000万元。</w:t>
      </w:r>
    </w:p>
    <w:p w14:paraId="6B727458">
      <w:pPr>
        <w:spacing w:line="560" w:lineRule="exact"/>
        <w:ind w:firstLine="567"/>
        <w:rPr>
          <w:rStyle w:val="5"/>
          <w:rFonts w:ascii="黑体" w:hAnsi="黑体" w:eastAsia="黑体"/>
          <w:b w:val="0"/>
          <w:spacing w:val="-4"/>
          <w:sz w:val="32"/>
          <w:szCs w:val="32"/>
        </w:rPr>
      </w:pPr>
      <w:r>
        <w:rPr>
          <w:rStyle w:val="5"/>
          <w:rFonts w:hint="eastAsia" w:ascii="黑体" w:hAnsi="黑体" w:eastAsia="黑体"/>
          <w:b w:val="0"/>
          <w:spacing w:val="-4"/>
          <w:sz w:val="32"/>
          <w:szCs w:val="32"/>
        </w:rPr>
        <w:t xml:space="preserve">二、绩效评价工作开展情况 </w:t>
      </w:r>
    </w:p>
    <w:p w14:paraId="40B5C80E">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（一）绩效评价目的、对象和范围。</w:t>
      </w:r>
    </w:p>
    <w:p w14:paraId="3C36069C">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为全面了解项目预算编制合理性、资金使用合规性、项目管理的规范性、项目目标的实现情况、服务对象的满意度，加强和规范项目支出管理，强化支出责任，提高资金使用效益，为以后年度预算分配提供有效支撑，对全区交警业务项目开展绩效评价。</w:t>
      </w:r>
    </w:p>
    <w:p w14:paraId="6ADB853F">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绩效评价对象包括纳入政府预算管理的全区交警业务项目支出，根据预算批复，按照上级主管部门工作任务，结合单位实际情况，制定专项经费执行计划及设定绩效目标。</w:t>
      </w:r>
    </w:p>
    <w:p w14:paraId="3E6F5399">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评价范围是该专项经费执行、实施的全过程、分析项目的绩效和影响、评价项目的目标实现程度、总结经验教训并提出意见建议。</w:t>
      </w:r>
    </w:p>
    <w:p w14:paraId="0A85A68E">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（二）绩效评价原则、评价指标体系（附表说明）、评价方法、评价标准等。</w:t>
      </w:r>
    </w:p>
    <w:p w14:paraId="1DF00785">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绩效评价原则：本次绩效评价秉承科学规范、公正公开、分级分类、绩效相关等原则，按照从投入、产出效果到影响的绩效和执行率逻辑路径，结合项目实际开展情况，总结经验做法，反思项目实施和管理中的问题，以切实提升财政资金管理的科学化、规范化和精细化水平。根据以上原则，绩效评价应遵循如下要求：</w:t>
      </w:r>
    </w:p>
    <w:p w14:paraId="5810E86C">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（1）在数据采集时，采取客观数据，结合以往年度执行情况，参考项目实际及经费执行计划，内控会研究项目建设部门（经费需求部门）设置绩效目标，主管部门审查、组织复查，以保证各项指标的真实性。</w:t>
      </w:r>
    </w:p>
    <w:p w14:paraId="6E37BF1D">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（2）保证评价结果的真实性、公正性，提高评价报告的公信力。</w:t>
      </w:r>
    </w:p>
    <w:p w14:paraId="5A835A75">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（3）绩效评价报告应当简明扼要，除了对绩效评价的过程、结果描述外，还应总结经验，指出问题，并就共性问题提出可操作性改进建议。</w:t>
      </w:r>
    </w:p>
    <w:p w14:paraId="1833E03B">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评价指标体系（附表说明）：</w:t>
      </w:r>
    </w:p>
    <w:p w14:paraId="4F4394E6">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评价指标体系总分值为100分，包括：</w:t>
      </w:r>
      <w:r>
        <w:rPr>
          <w:rStyle w:val="5"/>
          <w:rFonts w:hint="eastAsia" w:ascii="仿宋_GB2312" w:hAnsi="楷体"/>
          <w:b w:val="0"/>
          <w:spacing w:val="-4"/>
          <w:sz w:val="32"/>
          <w:szCs w:val="32"/>
          <w:lang w:eastAsia="zh-CN"/>
        </w:rPr>
        <w:t>产出</w:t>
      </w:r>
      <w:r>
        <w:rPr>
          <w:rStyle w:val="5"/>
          <w:rFonts w:hint="eastAsia" w:ascii="仿宋_GB2312" w:hAnsi="楷体" w:eastAsia="仿宋_GB2312"/>
          <w:b w:val="0"/>
          <w:spacing w:val="-4"/>
          <w:sz w:val="32"/>
          <w:szCs w:val="32"/>
        </w:rPr>
        <w:t>指标（含：</w:t>
      </w:r>
      <w:r>
        <w:rPr>
          <w:rStyle w:val="5"/>
          <w:rFonts w:hint="eastAsia" w:ascii="仿宋_GB2312" w:hAnsi="楷体"/>
          <w:b w:val="0"/>
          <w:spacing w:val="-4"/>
          <w:sz w:val="32"/>
          <w:szCs w:val="32"/>
          <w:lang w:val="en-US" w:eastAsia="zh-CN"/>
        </w:rPr>
        <w:t>3</w:t>
      </w:r>
      <w:r>
        <w:rPr>
          <w:rStyle w:val="5"/>
          <w:rFonts w:hint="eastAsia" w:ascii="仿宋_GB2312" w:hAnsi="楷体" w:eastAsia="仿宋_GB2312"/>
          <w:b w:val="0"/>
          <w:spacing w:val="-4"/>
          <w:sz w:val="32"/>
          <w:szCs w:val="32"/>
        </w:rPr>
        <w:t>个二级指标，</w:t>
      </w:r>
      <w:r>
        <w:rPr>
          <w:rStyle w:val="5"/>
          <w:rFonts w:hint="eastAsia" w:ascii="仿宋_GB2312" w:hAnsi="楷体"/>
          <w:b w:val="0"/>
          <w:spacing w:val="-4"/>
          <w:sz w:val="32"/>
          <w:szCs w:val="32"/>
          <w:lang w:val="en-US" w:eastAsia="zh-CN"/>
        </w:rPr>
        <w:t>5</w:t>
      </w:r>
      <w:r>
        <w:rPr>
          <w:rStyle w:val="5"/>
          <w:rFonts w:hint="eastAsia" w:ascii="仿宋_GB2312" w:hAnsi="楷体" w:eastAsia="仿宋_GB2312"/>
          <w:b w:val="0"/>
          <w:spacing w:val="-4"/>
          <w:sz w:val="32"/>
          <w:szCs w:val="32"/>
        </w:rPr>
        <w:t>个三级指标）、</w:t>
      </w:r>
      <w:r>
        <w:rPr>
          <w:rStyle w:val="5"/>
          <w:rFonts w:hint="eastAsia" w:ascii="仿宋_GB2312" w:hAnsi="楷体"/>
          <w:b w:val="0"/>
          <w:spacing w:val="-4"/>
          <w:sz w:val="32"/>
          <w:szCs w:val="32"/>
          <w:lang w:eastAsia="zh-CN"/>
        </w:rPr>
        <w:t>成本</w:t>
      </w:r>
      <w:r>
        <w:rPr>
          <w:rStyle w:val="5"/>
          <w:rFonts w:hint="eastAsia" w:ascii="仿宋_GB2312" w:hAnsi="楷体" w:eastAsia="仿宋_GB2312"/>
          <w:b w:val="0"/>
          <w:spacing w:val="-4"/>
          <w:sz w:val="32"/>
          <w:szCs w:val="32"/>
        </w:rPr>
        <w:t>指标（含：1个二级指标，</w:t>
      </w:r>
      <w:r>
        <w:rPr>
          <w:rStyle w:val="5"/>
          <w:rFonts w:hint="eastAsia" w:ascii="仿宋_GB2312" w:hAnsi="楷体"/>
          <w:b w:val="0"/>
          <w:spacing w:val="-4"/>
          <w:sz w:val="32"/>
          <w:szCs w:val="32"/>
          <w:lang w:val="en-US" w:eastAsia="zh-CN"/>
        </w:rPr>
        <w:t>8</w:t>
      </w:r>
      <w:r>
        <w:rPr>
          <w:rStyle w:val="5"/>
          <w:rFonts w:hint="eastAsia" w:ascii="仿宋_GB2312" w:hAnsi="楷体" w:eastAsia="仿宋_GB2312"/>
          <w:b w:val="0"/>
          <w:spacing w:val="-4"/>
          <w:sz w:val="32"/>
          <w:szCs w:val="32"/>
        </w:rPr>
        <w:t>个三级指标）、</w:t>
      </w:r>
      <w:r>
        <w:rPr>
          <w:rStyle w:val="5"/>
          <w:rFonts w:hint="eastAsia" w:ascii="仿宋_GB2312" w:hAnsi="楷体"/>
          <w:b w:val="0"/>
          <w:spacing w:val="-4"/>
          <w:sz w:val="32"/>
          <w:szCs w:val="32"/>
          <w:lang w:eastAsia="zh-CN"/>
        </w:rPr>
        <w:t>效益指标（含：</w:t>
      </w:r>
      <w:r>
        <w:rPr>
          <w:rStyle w:val="5"/>
          <w:rFonts w:hint="eastAsia" w:ascii="仿宋_GB2312" w:hAnsi="楷体"/>
          <w:b w:val="0"/>
          <w:spacing w:val="-4"/>
          <w:sz w:val="32"/>
          <w:szCs w:val="32"/>
          <w:lang w:val="en-US" w:eastAsia="zh-CN"/>
        </w:rPr>
        <w:t>1个二级指标，1个三级指标</w:t>
      </w:r>
      <w:r>
        <w:rPr>
          <w:rStyle w:val="5"/>
          <w:rFonts w:hint="eastAsia" w:ascii="仿宋_GB2312" w:hAnsi="楷体"/>
          <w:b w:val="0"/>
          <w:spacing w:val="-4"/>
          <w:sz w:val="32"/>
          <w:szCs w:val="32"/>
          <w:lang w:eastAsia="zh-CN"/>
        </w:rPr>
        <w:t>）</w:t>
      </w:r>
      <w:r>
        <w:rPr>
          <w:rStyle w:val="5"/>
          <w:rFonts w:hint="eastAsia" w:ascii="仿宋_GB2312" w:hAnsi="楷体" w:eastAsia="仿宋_GB2312"/>
          <w:b w:val="0"/>
          <w:spacing w:val="-4"/>
          <w:sz w:val="32"/>
          <w:szCs w:val="32"/>
        </w:rPr>
        <w:t>目标偏离及应对情况指标、按时报送指标。完成指标（70分），主要评价该项目目标的完成情况；效益指标（10分），主要评价该项目实施后产生的效益；目标偏离及应对情况（10分），主要评价该项目实施的指标情况与实际执行情况的偏差和有偏差后的应对措施。</w:t>
      </w:r>
    </w:p>
    <w:tbl>
      <w:tblPr>
        <w:tblStyle w:val="3"/>
        <w:tblpPr w:leftFromText="180" w:rightFromText="180" w:vertAnchor="text" w:horzAnchor="page" w:tblpXSpec="center" w:tblpY="182"/>
        <w:tblOverlap w:val="never"/>
        <w:tblW w:w="842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339"/>
        <w:gridCol w:w="1662"/>
        <w:gridCol w:w="3550"/>
        <w:gridCol w:w="1875"/>
      </w:tblGrid>
      <w:tr w14:paraId="4E294B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blHeader/>
          <w:jc w:val="center"/>
        </w:trPr>
        <w:tc>
          <w:tcPr>
            <w:tcW w:w="1339" w:type="dxa"/>
            <w:shd w:val="clear" w:color="auto" w:fill="FFFFFF"/>
            <w:vAlign w:val="center"/>
          </w:tcPr>
          <w:p w14:paraId="34BECDD5">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一级指标</w:t>
            </w:r>
          </w:p>
        </w:tc>
        <w:tc>
          <w:tcPr>
            <w:tcW w:w="1662" w:type="dxa"/>
            <w:shd w:val="clear" w:color="auto" w:fill="FFFFFF"/>
            <w:vAlign w:val="center"/>
          </w:tcPr>
          <w:p w14:paraId="27581123">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3550" w:type="dxa"/>
            <w:shd w:val="clear" w:color="auto" w:fill="FFFFFF"/>
            <w:vAlign w:val="center"/>
          </w:tcPr>
          <w:p w14:paraId="25E65A7E">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1875" w:type="dxa"/>
            <w:shd w:val="clear" w:color="auto" w:fill="FFFFFF"/>
            <w:vAlign w:val="center"/>
          </w:tcPr>
          <w:p w14:paraId="1B2F1834">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分值</w:t>
            </w:r>
          </w:p>
        </w:tc>
      </w:tr>
      <w:tr w14:paraId="7AF4B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restart"/>
            <w:shd w:val="clear" w:color="auto" w:fill="FFFFFF"/>
            <w:vAlign w:val="center"/>
          </w:tcPr>
          <w:p w14:paraId="1C09CBAD">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eastAsia="zh-CN"/>
              </w:rPr>
              <w:t>产出</w:t>
            </w:r>
            <w:r>
              <w:rPr>
                <w:rFonts w:hint="eastAsia" w:ascii="宋体" w:hAnsi="宋体" w:cs="宋体"/>
                <w:color w:val="000000"/>
                <w:kern w:val="0"/>
                <w:szCs w:val="21"/>
              </w:rPr>
              <w:t>指标</w:t>
            </w:r>
          </w:p>
          <w:p w14:paraId="629802FB">
            <w:pPr>
              <w:widowControl/>
              <w:spacing w:line="560" w:lineRule="exact"/>
              <w:jc w:val="center"/>
              <w:rPr>
                <w:rFonts w:hint="eastAsia" w:ascii="宋体" w:hAnsi="宋体" w:cs="宋体"/>
                <w:color w:val="000000"/>
                <w:kern w:val="0"/>
                <w:szCs w:val="21"/>
              </w:rPr>
            </w:pPr>
          </w:p>
          <w:p w14:paraId="1EECC742">
            <w:pPr>
              <w:widowControl/>
              <w:spacing w:line="560" w:lineRule="exact"/>
              <w:jc w:val="center"/>
              <w:rPr>
                <w:rFonts w:hint="eastAsia" w:ascii="宋体" w:hAnsi="宋体" w:cs="宋体"/>
                <w:color w:val="000000"/>
                <w:kern w:val="0"/>
                <w:szCs w:val="21"/>
              </w:rPr>
            </w:pPr>
          </w:p>
          <w:p w14:paraId="1D7BFA40">
            <w:pPr>
              <w:widowControl/>
              <w:spacing w:line="560" w:lineRule="exact"/>
              <w:jc w:val="center"/>
              <w:rPr>
                <w:rFonts w:hint="eastAsia" w:ascii="宋体" w:hAnsi="宋体" w:cs="宋体"/>
                <w:color w:val="000000"/>
                <w:kern w:val="0"/>
                <w:szCs w:val="21"/>
              </w:rPr>
            </w:pPr>
          </w:p>
          <w:p w14:paraId="1808B8EE">
            <w:pPr>
              <w:widowControl/>
              <w:spacing w:line="560" w:lineRule="exact"/>
              <w:jc w:val="center"/>
              <w:rPr>
                <w:rFonts w:hint="eastAsia" w:ascii="宋体" w:hAnsi="宋体" w:cs="宋体"/>
                <w:color w:val="000000"/>
                <w:kern w:val="0"/>
                <w:szCs w:val="21"/>
              </w:rPr>
            </w:pPr>
          </w:p>
          <w:p w14:paraId="333B3B39">
            <w:pPr>
              <w:widowControl/>
              <w:spacing w:line="560" w:lineRule="exact"/>
              <w:jc w:val="center"/>
              <w:rPr>
                <w:rFonts w:hint="eastAsia" w:ascii="宋体" w:hAnsi="宋体" w:cs="宋体"/>
                <w:color w:val="000000"/>
                <w:kern w:val="0"/>
                <w:szCs w:val="21"/>
              </w:rPr>
            </w:pPr>
          </w:p>
          <w:p w14:paraId="325673A6">
            <w:pPr>
              <w:widowControl/>
              <w:spacing w:line="560" w:lineRule="exact"/>
              <w:jc w:val="center"/>
              <w:rPr>
                <w:rFonts w:hint="eastAsia" w:ascii="宋体" w:hAnsi="宋体" w:cs="宋体"/>
                <w:color w:val="000000"/>
                <w:kern w:val="0"/>
                <w:szCs w:val="21"/>
              </w:rPr>
            </w:pPr>
          </w:p>
          <w:p w14:paraId="2350A227">
            <w:pPr>
              <w:widowControl/>
              <w:spacing w:line="560" w:lineRule="exact"/>
              <w:jc w:val="center"/>
              <w:rPr>
                <w:rFonts w:hint="eastAsia" w:ascii="宋体" w:hAnsi="宋体" w:cs="宋体"/>
                <w:color w:val="000000"/>
                <w:kern w:val="0"/>
                <w:szCs w:val="21"/>
              </w:rPr>
            </w:pPr>
          </w:p>
          <w:p w14:paraId="713E9F2E">
            <w:pPr>
              <w:widowControl/>
              <w:spacing w:line="560" w:lineRule="exact"/>
              <w:jc w:val="center"/>
              <w:rPr>
                <w:rFonts w:hint="eastAsia" w:ascii="宋体" w:hAnsi="宋体" w:cs="宋体"/>
                <w:color w:val="000000"/>
                <w:kern w:val="0"/>
                <w:szCs w:val="21"/>
              </w:rPr>
            </w:pPr>
          </w:p>
          <w:p w14:paraId="0AF61133">
            <w:pPr>
              <w:widowControl/>
              <w:spacing w:line="560" w:lineRule="exact"/>
              <w:jc w:val="center"/>
              <w:rPr>
                <w:rFonts w:hint="eastAsia" w:ascii="宋体" w:hAnsi="宋体" w:cs="宋体"/>
                <w:color w:val="000000"/>
                <w:kern w:val="0"/>
                <w:szCs w:val="21"/>
              </w:rPr>
            </w:pPr>
          </w:p>
          <w:p w14:paraId="16D7AAC3">
            <w:pPr>
              <w:widowControl/>
              <w:spacing w:line="560" w:lineRule="exact"/>
              <w:jc w:val="center"/>
              <w:rPr>
                <w:rFonts w:hint="eastAsia" w:ascii="宋体" w:hAnsi="宋体" w:cs="宋体"/>
                <w:color w:val="000000"/>
                <w:kern w:val="0"/>
                <w:szCs w:val="21"/>
              </w:rPr>
            </w:pPr>
          </w:p>
          <w:p w14:paraId="41BB9973">
            <w:pPr>
              <w:widowControl/>
              <w:spacing w:line="560" w:lineRule="exact"/>
              <w:jc w:val="center"/>
              <w:rPr>
                <w:rFonts w:hint="eastAsia" w:ascii="宋体" w:hAnsi="宋体" w:cs="宋体"/>
                <w:color w:val="000000"/>
                <w:kern w:val="0"/>
                <w:szCs w:val="21"/>
              </w:rPr>
            </w:pPr>
          </w:p>
          <w:p w14:paraId="1A12D4D3">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成本指标</w:t>
            </w:r>
          </w:p>
        </w:tc>
        <w:tc>
          <w:tcPr>
            <w:tcW w:w="1662" w:type="dxa"/>
            <w:vMerge w:val="restart"/>
            <w:shd w:val="clear" w:color="auto" w:fill="FFFFFF"/>
            <w:vAlign w:val="center"/>
          </w:tcPr>
          <w:p w14:paraId="463D46AA">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数量指标</w:t>
            </w:r>
          </w:p>
        </w:tc>
        <w:tc>
          <w:tcPr>
            <w:tcW w:w="3550" w:type="dxa"/>
            <w:shd w:val="clear" w:color="auto" w:fill="FFFFFF"/>
            <w:vAlign w:val="center"/>
          </w:tcPr>
          <w:p w14:paraId="698CD390">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电路（网络）租赁、车载定位服务、气象监测服务、人车核验授权服务等数量</w:t>
            </w:r>
          </w:p>
        </w:tc>
        <w:tc>
          <w:tcPr>
            <w:tcW w:w="1875" w:type="dxa"/>
            <w:shd w:val="clear" w:color="auto" w:fill="FFFFFF"/>
            <w:vAlign w:val="center"/>
          </w:tcPr>
          <w:p w14:paraId="228EA49E">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8</w:t>
            </w:r>
          </w:p>
        </w:tc>
      </w:tr>
      <w:tr w14:paraId="45EFA9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02D61C58">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1727106D">
            <w:pPr>
              <w:widowControl/>
              <w:spacing w:line="560" w:lineRule="exact"/>
              <w:jc w:val="center"/>
              <w:rPr>
                <w:rFonts w:hint="eastAsia" w:ascii="宋体" w:hAnsi="宋体" w:cs="宋体"/>
                <w:color w:val="000000"/>
                <w:kern w:val="0"/>
                <w:szCs w:val="21"/>
              </w:rPr>
            </w:pPr>
          </w:p>
        </w:tc>
        <w:tc>
          <w:tcPr>
            <w:tcW w:w="3550" w:type="dxa"/>
            <w:shd w:val="clear" w:color="auto" w:fill="FFFFFF"/>
            <w:vAlign w:val="center"/>
          </w:tcPr>
          <w:p w14:paraId="61C1A544">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铁塔租赁数量</w:t>
            </w:r>
          </w:p>
        </w:tc>
        <w:tc>
          <w:tcPr>
            <w:tcW w:w="1875" w:type="dxa"/>
            <w:shd w:val="clear" w:color="auto" w:fill="FFFFFF"/>
            <w:vAlign w:val="center"/>
          </w:tcPr>
          <w:p w14:paraId="7F0D567E">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8</w:t>
            </w:r>
          </w:p>
        </w:tc>
      </w:tr>
      <w:tr w14:paraId="2C6923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1FD1BD83">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3C92C539">
            <w:pPr>
              <w:widowControl/>
              <w:spacing w:line="560" w:lineRule="exact"/>
              <w:jc w:val="center"/>
              <w:rPr>
                <w:rFonts w:ascii="宋体" w:hAnsi="宋体" w:cs="宋体"/>
                <w:color w:val="000000"/>
                <w:kern w:val="0"/>
                <w:szCs w:val="21"/>
              </w:rPr>
            </w:pPr>
          </w:p>
        </w:tc>
        <w:tc>
          <w:tcPr>
            <w:tcW w:w="3550" w:type="dxa"/>
            <w:shd w:val="clear" w:color="auto" w:fill="FFFFFF"/>
            <w:vAlign w:val="center"/>
          </w:tcPr>
          <w:p w14:paraId="10BA9521">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政府采购数量</w:t>
            </w:r>
          </w:p>
        </w:tc>
        <w:tc>
          <w:tcPr>
            <w:tcW w:w="1875" w:type="dxa"/>
            <w:shd w:val="clear" w:color="auto" w:fill="FFFFFF"/>
            <w:vAlign w:val="center"/>
          </w:tcPr>
          <w:p w14:paraId="071F6228">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8</w:t>
            </w:r>
          </w:p>
        </w:tc>
      </w:tr>
      <w:tr w14:paraId="45488A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420E8CAA">
            <w:pPr>
              <w:widowControl/>
              <w:spacing w:line="560" w:lineRule="exact"/>
              <w:jc w:val="center"/>
              <w:rPr>
                <w:rFonts w:ascii="宋体" w:hAnsi="宋体" w:cs="宋体"/>
                <w:color w:val="000000"/>
                <w:kern w:val="0"/>
                <w:szCs w:val="21"/>
              </w:rPr>
            </w:pPr>
          </w:p>
        </w:tc>
        <w:tc>
          <w:tcPr>
            <w:tcW w:w="1662" w:type="dxa"/>
            <w:shd w:val="clear" w:color="auto" w:fill="FFFFFF"/>
            <w:vAlign w:val="center"/>
          </w:tcPr>
          <w:p w14:paraId="339346CA">
            <w:pPr>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eastAsia="zh-CN"/>
              </w:rPr>
              <w:t>时效指标</w:t>
            </w:r>
          </w:p>
        </w:tc>
        <w:tc>
          <w:tcPr>
            <w:tcW w:w="3550" w:type="dxa"/>
            <w:shd w:val="clear" w:color="auto" w:fill="FFFFFF"/>
            <w:vAlign w:val="center"/>
          </w:tcPr>
          <w:p w14:paraId="11A68F24">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经费执行完成时限</w:t>
            </w:r>
          </w:p>
        </w:tc>
        <w:tc>
          <w:tcPr>
            <w:tcW w:w="1875" w:type="dxa"/>
            <w:shd w:val="clear" w:color="auto" w:fill="FFFFFF"/>
            <w:vAlign w:val="center"/>
          </w:tcPr>
          <w:p w14:paraId="666BF33D">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4E0AE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6C3EA1CE">
            <w:pPr>
              <w:widowControl/>
              <w:spacing w:line="560" w:lineRule="exact"/>
              <w:jc w:val="center"/>
              <w:rPr>
                <w:rFonts w:ascii="宋体" w:hAnsi="宋体" w:cs="宋体"/>
                <w:color w:val="000000"/>
                <w:kern w:val="0"/>
                <w:szCs w:val="21"/>
              </w:rPr>
            </w:pPr>
          </w:p>
        </w:tc>
        <w:tc>
          <w:tcPr>
            <w:tcW w:w="1662" w:type="dxa"/>
            <w:shd w:val="clear" w:color="auto" w:fill="FFFFFF"/>
            <w:vAlign w:val="center"/>
          </w:tcPr>
          <w:p w14:paraId="56D9D207">
            <w:pPr>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质量指标</w:t>
            </w:r>
          </w:p>
        </w:tc>
        <w:tc>
          <w:tcPr>
            <w:tcW w:w="3550" w:type="dxa"/>
            <w:shd w:val="clear" w:color="auto" w:fill="FFFFFF"/>
            <w:vAlign w:val="center"/>
          </w:tcPr>
          <w:p w14:paraId="6F7ABB19">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政府采购率</w:t>
            </w:r>
          </w:p>
        </w:tc>
        <w:tc>
          <w:tcPr>
            <w:tcW w:w="1875" w:type="dxa"/>
            <w:shd w:val="clear" w:color="auto" w:fill="FFFFFF"/>
            <w:vAlign w:val="center"/>
          </w:tcPr>
          <w:p w14:paraId="2812C166">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347B91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594FB0C9">
            <w:pPr>
              <w:widowControl/>
              <w:spacing w:line="560" w:lineRule="exact"/>
              <w:jc w:val="center"/>
              <w:rPr>
                <w:rFonts w:ascii="宋体" w:hAnsi="宋体" w:cs="宋体"/>
                <w:color w:val="000000"/>
                <w:kern w:val="0"/>
                <w:szCs w:val="21"/>
              </w:rPr>
            </w:pPr>
          </w:p>
        </w:tc>
        <w:tc>
          <w:tcPr>
            <w:tcW w:w="1662" w:type="dxa"/>
            <w:vMerge w:val="restart"/>
            <w:shd w:val="clear" w:color="auto" w:fill="FFFFFF"/>
            <w:vAlign w:val="center"/>
          </w:tcPr>
          <w:p w14:paraId="04859141">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lang w:eastAsia="zh-CN"/>
              </w:rPr>
              <w:t>经济</w:t>
            </w:r>
            <w:r>
              <w:rPr>
                <w:rFonts w:hint="eastAsia" w:ascii="宋体" w:hAnsi="宋体" w:cs="宋体"/>
                <w:color w:val="000000"/>
                <w:kern w:val="0"/>
                <w:szCs w:val="21"/>
              </w:rPr>
              <w:t>成本指标</w:t>
            </w:r>
          </w:p>
        </w:tc>
        <w:tc>
          <w:tcPr>
            <w:tcW w:w="3550" w:type="dxa"/>
            <w:shd w:val="clear" w:color="auto" w:fill="FFFFFF"/>
            <w:vAlign w:val="center"/>
          </w:tcPr>
          <w:p w14:paraId="56559761">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电路租赁服务采购支出</w:t>
            </w:r>
          </w:p>
        </w:tc>
        <w:tc>
          <w:tcPr>
            <w:tcW w:w="1875" w:type="dxa"/>
            <w:shd w:val="clear" w:color="auto" w:fill="FFFFFF"/>
            <w:vAlign w:val="center"/>
          </w:tcPr>
          <w:p w14:paraId="14AFA3B0">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r>
      <w:tr w14:paraId="728F50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61C33A60">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45695F27">
            <w:pPr>
              <w:widowControl/>
              <w:spacing w:line="560" w:lineRule="exact"/>
              <w:jc w:val="center"/>
              <w:rPr>
                <w:rFonts w:hint="eastAsia" w:ascii="宋体" w:hAnsi="宋体" w:cs="宋体"/>
                <w:color w:val="000000"/>
                <w:kern w:val="0"/>
                <w:szCs w:val="21"/>
              </w:rPr>
            </w:pPr>
          </w:p>
        </w:tc>
        <w:tc>
          <w:tcPr>
            <w:tcW w:w="3550" w:type="dxa"/>
            <w:shd w:val="clear" w:color="auto" w:fill="FFFFFF"/>
            <w:vAlign w:val="center"/>
          </w:tcPr>
          <w:p w14:paraId="28E8E02B">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16座铁塔租赁服务支出</w:t>
            </w:r>
          </w:p>
        </w:tc>
        <w:tc>
          <w:tcPr>
            <w:tcW w:w="1875" w:type="dxa"/>
            <w:shd w:val="clear" w:color="auto" w:fill="FFFFFF"/>
            <w:vAlign w:val="center"/>
          </w:tcPr>
          <w:p w14:paraId="1FF6DB3D">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r>
      <w:tr w14:paraId="0C0B0C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61DF3C03">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128CBFD0">
            <w:pPr>
              <w:spacing w:line="560" w:lineRule="exact"/>
              <w:jc w:val="center"/>
              <w:rPr>
                <w:rFonts w:ascii="宋体" w:hAnsi="宋体" w:cs="宋体"/>
                <w:color w:val="000000"/>
                <w:kern w:val="0"/>
                <w:szCs w:val="21"/>
              </w:rPr>
            </w:pPr>
          </w:p>
        </w:tc>
        <w:tc>
          <w:tcPr>
            <w:tcW w:w="3550" w:type="dxa"/>
            <w:shd w:val="clear" w:color="auto" w:fill="FFFFFF"/>
            <w:vAlign w:val="center"/>
          </w:tcPr>
          <w:p w14:paraId="4DA89435">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道路交通安全宣传方面支出</w:t>
            </w:r>
          </w:p>
        </w:tc>
        <w:tc>
          <w:tcPr>
            <w:tcW w:w="1875" w:type="dxa"/>
            <w:shd w:val="clear" w:color="auto" w:fill="FFFFFF"/>
            <w:vAlign w:val="center"/>
          </w:tcPr>
          <w:p w14:paraId="2FE1E15F">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r>
      <w:tr w14:paraId="51D41D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68C39C9E">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289F4C4B">
            <w:pPr>
              <w:spacing w:line="560" w:lineRule="exact"/>
              <w:jc w:val="center"/>
              <w:rPr>
                <w:rFonts w:ascii="宋体" w:hAnsi="宋体" w:cs="宋体"/>
                <w:color w:val="000000"/>
                <w:kern w:val="0"/>
                <w:szCs w:val="21"/>
              </w:rPr>
            </w:pPr>
          </w:p>
        </w:tc>
        <w:tc>
          <w:tcPr>
            <w:tcW w:w="3550" w:type="dxa"/>
            <w:shd w:val="clear" w:color="auto" w:fill="FFFFFF"/>
            <w:vAlign w:val="center"/>
          </w:tcPr>
          <w:p w14:paraId="32644A80">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数据分析服务报表软件、12122接处警平台、东绕城高速立体化综合防控系统等维保支出</w:t>
            </w:r>
          </w:p>
        </w:tc>
        <w:tc>
          <w:tcPr>
            <w:tcW w:w="1875" w:type="dxa"/>
            <w:shd w:val="clear" w:color="auto" w:fill="FFFFFF"/>
            <w:vAlign w:val="center"/>
          </w:tcPr>
          <w:p w14:paraId="22285069">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r>
      <w:tr w14:paraId="0115FB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3374E87E">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71FA851B">
            <w:pPr>
              <w:spacing w:line="560" w:lineRule="exact"/>
              <w:jc w:val="center"/>
              <w:rPr>
                <w:rFonts w:ascii="宋体" w:hAnsi="宋体" w:cs="宋体"/>
                <w:color w:val="000000"/>
                <w:kern w:val="0"/>
                <w:szCs w:val="21"/>
              </w:rPr>
            </w:pPr>
          </w:p>
        </w:tc>
        <w:tc>
          <w:tcPr>
            <w:tcW w:w="3550" w:type="dxa"/>
            <w:shd w:val="clear" w:color="auto" w:fill="FFFFFF"/>
            <w:vAlign w:val="center"/>
          </w:tcPr>
          <w:p w14:paraId="723EF990">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执法办案差旅费支出</w:t>
            </w:r>
          </w:p>
        </w:tc>
        <w:tc>
          <w:tcPr>
            <w:tcW w:w="1875" w:type="dxa"/>
            <w:shd w:val="clear" w:color="auto" w:fill="FFFFFF"/>
            <w:vAlign w:val="center"/>
          </w:tcPr>
          <w:p w14:paraId="40F1E717">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0F7D91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21D16F4B">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1B3EBA22">
            <w:pPr>
              <w:spacing w:line="560" w:lineRule="exact"/>
              <w:jc w:val="center"/>
              <w:rPr>
                <w:rFonts w:ascii="宋体" w:hAnsi="宋体" w:cs="宋体"/>
                <w:color w:val="000000"/>
                <w:kern w:val="0"/>
                <w:szCs w:val="21"/>
              </w:rPr>
            </w:pPr>
          </w:p>
        </w:tc>
        <w:tc>
          <w:tcPr>
            <w:tcW w:w="3550" w:type="dxa"/>
            <w:shd w:val="clear" w:color="auto" w:fill="FFFFFF"/>
            <w:vAlign w:val="center"/>
          </w:tcPr>
          <w:p w14:paraId="0531699D">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执法办案经费支出</w:t>
            </w:r>
          </w:p>
        </w:tc>
        <w:tc>
          <w:tcPr>
            <w:tcW w:w="1875" w:type="dxa"/>
            <w:shd w:val="clear" w:color="auto" w:fill="FFFFFF"/>
            <w:vAlign w:val="center"/>
          </w:tcPr>
          <w:p w14:paraId="72A25FE2">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679EB7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49470980">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14D9A608">
            <w:pPr>
              <w:spacing w:line="560" w:lineRule="exact"/>
              <w:jc w:val="center"/>
              <w:rPr>
                <w:rFonts w:ascii="宋体" w:hAnsi="宋体" w:cs="宋体"/>
                <w:color w:val="000000"/>
                <w:kern w:val="0"/>
                <w:szCs w:val="21"/>
              </w:rPr>
            </w:pPr>
          </w:p>
        </w:tc>
        <w:tc>
          <w:tcPr>
            <w:tcW w:w="3550" w:type="dxa"/>
            <w:shd w:val="clear" w:color="auto" w:fill="FFFFFF"/>
            <w:vAlign w:val="center"/>
          </w:tcPr>
          <w:p w14:paraId="60E6FF94">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保障专用设备购置支出</w:t>
            </w:r>
          </w:p>
        </w:tc>
        <w:tc>
          <w:tcPr>
            <w:tcW w:w="1875" w:type="dxa"/>
            <w:shd w:val="clear" w:color="auto" w:fill="FFFFFF"/>
            <w:vAlign w:val="center"/>
          </w:tcPr>
          <w:p w14:paraId="5C4B112F">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r>
      <w:tr w14:paraId="72E3BC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51409980">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2A5E05DB">
            <w:pPr>
              <w:spacing w:line="560" w:lineRule="exact"/>
              <w:jc w:val="center"/>
              <w:rPr>
                <w:rFonts w:ascii="宋体" w:hAnsi="宋体" w:cs="宋体"/>
                <w:color w:val="000000"/>
                <w:kern w:val="0"/>
                <w:szCs w:val="21"/>
              </w:rPr>
            </w:pPr>
          </w:p>
        </w:tc>
        <w:tc>
          <w:tcPr>
            <w:tcW w:w="3550" w:type="dxa"/>
            <w:shd w:val="clear" w:color="auto" w:fill="FFFFFF"/>
            <w:vAlign w:val="center"/>
          </w:tcPr>
          <w:p w14:paraId="4115AE81">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执勤执法专用材料及耗材采购支出</w:t>
            </w:r>
          </w:p>
        </w:tc>
        <w:tc>
          <w:tcPr>
            <w:tcW w:w="1875" w:type="dxa"/>
            <w:shd w:val="clear" w:color="auto" w:fill="FFFFFF"/>
            <w:vAlign w:val="center"/>
          </w:tcPr>
          <w:p w14:paraId="2E021FE0">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r>
      <w:tr w14:paraId="3E68B6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tcBorders>
              <w:top w:val="single" w:color="auto" w:sz="4" w:space="0"/>
            </w:tcBorders>
            <w:shd w:val="clear" w:color="auto" w:fill="FFFFFF"/>
            <w:vAlign w:val="center"/>
          </w:tcPr>
          <w:p w14:paraId="0ADE5CDB">
            <w:pPr>
              <w:spacing w:line="560" w:lineRule="exact"/>
              <w:jc w:val="center"/>
              <w:rPr>
                <w:rFonts w:ascii="宋体" w:hAnsi="宋体" w:cs="宋体"/>
                <w:color w:val="000000"/>
                <w:kern w:val="0"/>
                <w:szCs w:val="21"/>
              </w:rPr>
            </w:pPr>
            <w:r>
              <w:rPr>
                <w:rFonts w:hint="eastAsia" w:ascii="宋体" w:hAnsi="宋体" w:cs="宋体"/>
                <w:color w:val="000000"/>
                <w:kern w:val="0"/>
                <w:szCs w:val="21"/>
              </w:rPr>
              <w:t>效益指标</w:t>
            </w:r>
          </w:p>
        </w:tc>
        <w:tc>
          <w:tcPr>
            <w:tcW w:w="1662" w:type="dxa"/>
            <w:tcBorders>
              <w:top w:val="single" w:color="auto" w:sz="4" w:space="0"/>
            </w:tcBorders>
            <w:shd w:val="clear" w:color="auto" w:fill="FFFFFF"/>
            <w:vAlign w:val="center"/>
          </w:tcPr>
          <w:p w14:paraId="153FB876">
            <w:pPr>
              <w:spacing w:line="560" w:lineRule="exact"/>
              <w:jc w:val="center"/>
              <w:rPr>
                <w:rFonts w:ascii="宋体" w:hAnsi="宋体" w:cs="宋体"/>
                <w:color w:val="000000"/>
                <w:kern w:val="0"/>
                <w:szCs w:val="21"/>
              </w:rPr>
            </w:pPr>
            <w:r>
              <w:rPr>
                <w:rFonts w:hint="eastAsia" w:ascii="宋体" w:hAnsi="宋体" w:cs="宋体"/>
                <w:color w:val="000000"/>
                <w:kern w:val="0"/>
                <w:szCs w:val="21"/>
              </w:rPr>
              <w:t>经济效益指标</w:t>
            </w:r>
          </w:p>
        </w:tc>
        <w:tc>
          <w:tcPr>
            <w:tcW w:w="3550" w:type="dxa"/>
            <w:tcBorders>
              <w:top w:val="single" w:color="auto" w:sz="4" w:space="0"/>
            </w:tcBorders>
            <w:shd w:val="clear" w:color="auto" w:fill="FFFFFF"/>
            <w:vAlign w:val="center"/>
          </w:tcPr>
          <w:p w14:paraId="43CE5FAC">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非税收入征缴计划（公安罚没收入）</w:t>
            </w:r>
          </w:p>
        </w:tc>
        <w:tc>
          <w:tcPr>
            <w:tcW w:w="1875" w:type="dxa"/>
            <w:tcBorders>
              <w:top w:val="single" w:color="auto" w:sz="4" w:space="0"/>
            </w:tcBorders>
            <w:shd w:val="clear" w:color="auto" w:fill="FFFFFF"/>
            <w:vAlign w:val="center"/>
          </w:tcPr>
          <w:p w14:paraId="45124A82">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r>
      <w:tr w14:paraId="3B1019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6551" w:type="dxa"/>
            <w:gridSpan w:val="3"/>
            <w:shd w:val="clear" w:color="auto" w:fill="FFFFFF"/>
            <w:vAlign w:val="center"/>
          </w:tcPr>
          <w:p w14:paraId="7B4E9AAE">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目标偏离及应对情况</w:t>
            </w:r>
          </w:p>
        </w:tc>
        <w:tc>
          <w:tcPr>
            <w:tcW w:w="1875" w:type="dxa"/>
            <w:shd w:val="clear" w:color="auto" w:fill="FFFFFF"/>
            <w:vAlign w:val="center"/>
          </w:tcPr>
          <w:p w14:paraId="00BFB446">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0</w:t>
            </w:r>
          </w:p>
        </w:tc>
      </w:tr>
      <w:tr w14:paraId="1EFF14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6551" w:type="dxa"/>
            <w:gridSpan w:val="3"/>
            <w:shd w:val="clear" w:color="auto" w:fill="FFFFFF"/>
            <w:vAlign w:val="center"/>
          </w:tcPr>
          <w:p w14:paraId="420FF38C">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合计</w:t>
            </w:r>
          </w:p>
        </w:tc>
        <w:tc>
          <w:tcPr>
            <w:tcW w:w="1875" w:type="dxa"/>
            <w:shd w:val="clear" w:color="auto" w:fill="FFFFFF"/>
            <w:vAlign w:val="center"/>
          </w:tcPr>
          <w:p w14:paraId="7D79B688">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00</w:t>
            </w:r>
          </w:p>
        </w:tc>
      </w:tr>
    </w:tbl>
    <w:p w14:paraId="73830CFA">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评价方法及标准：评价方法采用比较法，将项目实施情况与绩效目标进行比较，将实际完成指标情况与计划完成指标进行对比，形成评价结果，如项目完成年度内目标任务时限，合理合规使用资金率等。评价标准参照计划标准，以预先制定的目标、计划、预算、定额等作为评价标准。</w:t>
      </w:r>
    </w:p>
    <w:p w14:paraId="33AAD727">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（三）绩效评价工作过程。</w:t>
      </w:r>
    </w:p>
    <w:p w14:paraId="6B6ED0EE">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项目负责人按照“预算编制有目标、预算执行有监控、预算完成有评价、评价结果有反馈、反馈结果有应用”的预算绩效管理要求，在项目实施中对相关文件及书面材料，按要求做好档案文件、材料的收集、整理、归档和保管工作，确保单位项目档案管理合理有效。绩效评价工作通过收集查看项目立项文件材料，查阅其他书面材料、绩效报告及材料审核等，并按照评价指标、评价标准和评价规则对产出、效益、满意度和执行率四个方面进行评价，通过汇总平均，得出项目考评的综合评价得分，同时形成综合评价意见。项目绩效评价工作将预算绩效管理与部门预算编制、执行紧密结合起来，保障项目实施合理性、保障执勤执法工作公正性。</w:t>
      </w:r>
    </w:p>
    <w:p w14:paraId="3FC6F335">
      <w:pPr>
        <w:spacing w:line="560" w:lineRule="exact"/>
        <w:ind w:firstLine="640"/>
        <w:rPr>
          <w:rStyle w:val="5"/>
          <w:rFonts w:ascii="黑体" w:hAnsi="黑体" w:eastAsia="黑体"/>
          <w:b w:val="0"/>
          <w:spacing w:val="-4"/>
          <w:sz w:val="32"/>
          <w:szCs w:val="32"/>
        </w:rPr>
      </w:pPr>
      <w:r>
        <w:rPr>
          <w:rStyle w:val="5"/>
          <w:rFonts w:hint="eastAsia"/>
          <w:spacing w:val="-4"/>
          <w:sz w:val="32"/>
          <w:szCs w:val="32"/>
        </w:rPr>
        <w:t>三、综合评价情况及评价结论（附相关评分表）</w:t>
      </w:r>
    </w:p>
    <w:p w14:paraId="2D5A4370">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该项目绩效评价得分为100分，评价等级为“优”。评价认为：全区交警业务项目完成了各项绩效指标，合理分配项目预算资金，预算执行率达到100%，在项目实施过程中根据具体的财务和业务管理制度合理合规的使用资金，项目在计划时效内完成，完成率100%，形成了良好的项目效益，有效满足了服务对象。项目的实施保障了在规定用途和范围内有效执行，完成工作任务。各部分绩效分值如下表所示：</w:t>
      </w:r>
    </w:p>
    <w:tbl>
      <w:tblPr>
        <w:tblStyle w:val="3"/>
        <w:tblpPr w:leftFromText="180" w:rightFromText="180" w:vertAnchor="text" w:horzAnchor="page" w:tblpX="1208" w:tblpY="182"/>
        <w:tblOverlap w:val="never"/>
        <w:tblW w:w="969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1"/>
        <w:gridCol w:w="1417"/>
        <w:gridCol w:w="2712"/>
        <w:gridCol w:w="1425"/>
        <w:gridCol w:w="1334"/>
        <w:gridCol w:w="840"/>
        <w:gridCol w:w="870"/>
      </w:tblGrid>
      <w:tr w14:paraId="24A6C4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9" w:hRule="atLeast"/>
          <w:tblHeader/>
        </w:trPr>
        <w:tc>
          <w:tcPr>
            <w:tcW w:w="1101" w:type="dxa"/>
            <w:tcBorders>
              <w:top w:val="single" w:color="auto" w:sz="8" w:space="0"/>
              <w:left w:val="single" w:color="auto" w:sz="8" w:space="0"/>
              <w:bottom w:val="single" w:color="auto" w:sz="8" w:space="0"/>
              <w:right w:val="single" w:color="auto" w:sz="8" w:space="0"/>
            </w:tcBorders>
            <w:shd w:val="clear" w:color="auto" w:fill="FFFFFF"/>
            <w:vAlign w:val="center"/>
          </w:tcPr>
          <w:p w14:paraId="5F257D0A">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一级</w:t>
            </w:r>
          </w:p>
          <w:p w14:paraId="70115C63">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指标</w:t>
            </w:r>
          </w:p>
        </w:tc>
        <w:tc>
          <w:tcPr>
            <w:tcW w:w="1417" w:type="dxa"/>
            <w:tcBorders>
              <w:top w:val="single" w:color="auto" w:sz="8" w:space="0"/>
              <w:left w:val="single" w:color="auto" w:sz="8" w:space="0"/>
              <w:bottom w:val="single" w:color="auto" w:sz="8" w:space="0"/>
              <w:right w:val="single" w:color="auto" w:sz="8" w:space="0"/>
            </w:tcBorders>
            <w:shd w:val="clear" w:color="auto" w:fill="FFFFFF"/>
            <w:vAlign w:val="center"/>
          </w:tcPr>
          <w:p w14:paraId="40DD1FF3">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293775C5">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0BD7B890">
            <w:pPr>
              <w:widowControl/>
              <w:spacing w:line="560" w:lineRule="exact"/>
              <w:jc w:val="center"/>
              <w:rPr>
                <w:rFonts w:ascii="宋体" w:hAnsi="宋体" w:cs="宋体"/>
                <w:b/>
                <w:bCs/>
                <w:color w:val="000000"/>
                <w:kern w:val="0"/>
                <w:szCs w:val="21"/>
              </w:rPr>
            </w:pPr>
            <w:r>
              <w:rPr>
                <w:rFonts w:ascii="宋体" w:hAnsi="宋体" w:cs="宋体"/>
                <w:b/>
                <w:bCs/>
                <w:color w:val="000000"/>
                <w:kern w:val="0"/>
                <w:szCs w:val="21"/>
              </w:rPr>
              <w:t>预期指标值</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6B6E4EBD">
            <w:pPr>
              <w:widowControl/>
              <w:spacing w:line="560" w:lineRule="exact"/>
              <w:jc w:val="center"/>
              <w:rPr>
                <w:rFonts w:ascii="宋体" w:hAnsi="宋体" w:cs="宋体"/>
                <w:b/>
                <w:bCs/>
                <w:color w:val="000000"/>
                <w:kern w:val="0"/>
                <w:szCs w:val="21"/>
              </w:rPr>
            </w:pPr>
            <w:r>
              <w:rPr>
                <w:rFonts w:ascii="宋体" w:hAnsi="宋体" w:cs="宋体"/>
                <w:b/>
                <w:bCs/>
                <w:color w:val="000000"/>
                <w:kern w:val="0"/>
                <w:szCs w:val="21"/>
              </w:rPr>
              <w:t>指标</w:t>
            </w:r>
          </w:p>
          <w:p w14:paraId="30194853">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完成值</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4BC53B79">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4C05E8DF">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得分</w:t>
            </w:r>
          </w:p>
        </w:tc>
      </w:tr>
      <w:tr w14:paraId="4745F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8" w:hRule="atLeast"/>
        </w:trPr>
        <w:tc>
          <w:tcPr>
            <w:tcW w:w="1101" w:type="dxa"/>
            <w:vMerge w:val="restart"/>
            <w:tcBorders>
              <w:top w:val="single" w:color="auto" w:sz="8" w:space="0"/>
              <w:left w:val="single" w:color="auto" w:sz="8" w:space="0"/>
              <w:right w:val="single" w:color="auto" w:sz="8" w:space="0"/>
            </w:tcBorders>
            <w:shd w:val="clear" w:color="auto" w:fill="FFFFFF"/>
            <w:vAlign w:val="center"/>
          </w:tcPr>
          <w:p w14:paraId="4720A720">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eastAsia="zh-CN"/>
              </w:rPr>
              <w:t>产出</w:t>
            </w:r>
            <w:r>
              <w:rPr>
                <w:rFonts w:hint="eastAsia" w:ascii="宋体" w:hAnsi="宋体" w:cs="宋体"/>
                <w:color w:val="000000"/>
                <w:kern w:val="0"/>
                <w:szCs w:val="21"/>
              </w:rPr>
              <w:t>指标</w:t>
            </w:r>
          </w:p>
          <w:p w14:paraId="5FC30DBE">
            <w:pPr>
              <w:widowControl/>
              <w:spacing w:line="560" w:lineRule="exact"/>
              <w:jc w:val="center"/>
              <w:rPr>
                <w:rFonts w:hint="eastAsia" w:ascii="宋体" w:hAnsi="宋体" w:cs="宋体"/>
                <w:color w:val="000000"/>
                <w:kern w:val="0"/>
                <w:szCs w:val="21"/>
              </w:rPr>
            </w:pPr>
          </w:p>
          <w:p w14:paraId="0ABF7FAD">
            <w:pPr>
              <w:widowControl/>
              <w:spacing w:line="560" w:lineRule="exact"/>
              <w:jc w:val="center"/>
              <w:rPr>
                <w:rFonts w:hint="eastAsia" w:ascii="宋体" w:hAnsi="宋体" w:cs="宋体"/>
                <w:color w:val="000000"/>
                <w:kern w:val="0"/>
                <w:szCs w:val="21"/>
              </w:rPr>
            </w:pPr>
          </w:p>
          <w:p w14:paraId="1177C168">
            <w:pPr>
              <w:widowControl/>
              <w:spacing w:line="560" w:lineRule="exact"/>
              <w:jc w:val="center"/>
              <w:rPr>
                <w:rFonts w:hint="eastAsia" w:ascii="宋体" w:hAnsi="宋体" w:cs="宋体"/>
                <w:color w:val="000000"/>
                <w:kern w:val="0"/>
                <w:szCs w:val="21"/>
              </w:rPr>
            </w:pPr>
          </w:p>
          <w:p w14:paraId="6B863928">
            <w:pPr>
              <w:widowControl/>
              <w:spacing w:line="560" w:lineRule="exact"/>
              <w:jc w:val="center"/>
              <w:rPr>
                <w:rFonts w:hint="eastAsia" w:ascii="宋体" w:hAnsi="宋体" w:cs="宋体"/>
                <w:color w:val="000000"/>
                <w:kern w:val="0"/>
                <w:szCs w:val="21"/>
              </w:rPr>
            </w:pPr>
          </w:p>
          <w:p w14:paraId="460E6519">
            <w:pPr>
              <w:widowControl/>
              <w:spacing w:line="560" w:lineRule="exact"/>
              <w:jc w:val="center"/>
              <w:rPr>
                <w:rFonts w:hint="eastAsia" w:ascii="宋体" w:hAnsi="宋体" w:cs="宋体"/>
                <w:color w:val="000000"/>
                <w:kern w:val="0"/>
                <w:szCs w:val="21"/>
              </w:rPr>
            </w:pPr>
          </w:p>
          <w:p w14:paraId="6E1441CC">
            <w:pPr>
              <w:widowControl/>
              <w:spacing w:line="560" w:lineRule="exact"/>
              <w:jc w:val="center"/>
              <w:rPr>
                <w:rFonts w:hint="eastAsia" w:ascii="宋体" w:hAnsi="宋体" w:cs="宋体"/>
                <w:color w:val="000000"/>
                <w:kern w:val="0"/>
                <w:szCs w:val="21"/>
              </w:rPr>
            </w:pPr>
          </w:p>
          <w:p w14:paraId="234B599D">
            <w:pPr>
              <w:widowControl/>
              <w:spacing w:line="560" w:lineRule="exact"/>
              <w:jc w:val="center"/>
              <w:rPr>
                <w:rFonts w:hint="eastAsia" w:ascii="宋体" w:hAnsi="宋体" w:cs="宋体"/>
                <w:color w:val="000000"/>
                <w:kern w:val="0"/>
                <w:szCs w:val="21"/>
              </w:rPr>
            </w:pPr>
          </w:p>
          <w:p w14:paraId="025244C3">
            <w:pPr>
              <w:widowControl/>
              <w:spacing w:line="560" w:lineRule="exact"/>
              <w:jc w:val="center"/>
              <w:rPr>
                <w:rFonts w:hint="eastAsia" w:ascii="宋体" w:hAnsi="宋体" w:cs="宋体"/>
                <w:color w:val="000000"/>
                <w:kern w:val="0"/>
                <w:szCs w:val="21"/>
              </w:rPr>
            </w:pPr>
          </w:p>
          <w:p w14:paraId="319C23B0">
            <w:pPr>
              <w:widowControl/>
              <w:spacing w:line="560" w:lineRule="exact"/>
              <w:jc w:val="center"/>
              <w:rPr>
                <w:rFonts w:hint="eastAsia" w:ascii="宋体" w:hAnsi="宋体" w:cs="宋体"/>
                <w:color w:val="000000"/>
                <w:kern w:val="0"/>
                <w:szCs w:val="21"/>
              </w:rPr>
            </w:pPr>
          </w:p>
          <w:p w14:paraId="0CC16E78">
            <w:pPr>
              <w:widowControl/>
              <w:spacing w:line="560" w:lineRule="exact"/>
              <w:jc w:val="center"/>
              <w:rPr>
                <w:rFonts w:hint="eastAsia" w:ascii="宋体" w:hAnsi="宋体" w:cs="宋体"/>
                <w:color w:val="000000"/>
                <w:kern w:val="0"/>
                <w:szCs w:val="21"/>
              </w:rPr>
            </w:pPr>
          </w:p>
          <w:p w14:paraId="07E9A2AC">
            <w:pPr>
              <w:widowControl/>
              <w:spacing w:line="560" w:lineRule="exact"/>
              <w:jc w:val="center"/>
              <w:rPr>
                <w:rFonts w:hint="eastAsia" w:ascii="宋体" w:hAnsi="宋体" w:cs="宋体"/>
                <w:color w:val="000000"/>
                <w:kern w:val="0"/>
                <w:szCs w:val="21"/>
              </w:rPr>
            </w:pPr>
          </w:p>
          <w:p w14:paraId="54DB1B7A">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eastAsia="zh-CN"/>
              </w:rPr>
              <w:t>成本指标</w:t>
            </w:r>
          </w:p>
        </w:tc>
        <w:tc>
          <w:tcPr>
            <w:tcW w:w="1417" w:type="dxa"/>
            <w:vMerge w:val="restart"/>
            <w:tcBorders>
              <w:top w:val="single" w:color="auto" w:sz="8" w:space="0"/>
              <w:left w:val="single" w:color="auto" w:sz="8" w:space="0"/>
              <w:right w:val="single" w:color="auto" w:sz="8" w:space="0"/>
            </w:tcBorders>
            <w:shd w:val="clear" w:color="auto" w:fill="FFFFFF"/>
            <w:vAlign w:val="center"/>
          </w:tcPr>
          <w:p w14:paraId="5C7681D7">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数量指标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2E18F0B8">
            <w:pPr>
              <w:widowControl/>
              <w:spacing w:line="560" w:lineRule="exact"/>
              <w:jc w:val="center"/>
              <w:rPr>
                <w:rFonts w:hint="default" w:ascii="宋体" w:hAnsi="宋体" w:cs="宋体"/>
                <w:color w:val="000000"/>
                <w:kern w:val="0"/>
                <w:szCs w:val="21"/>
                <w:lang w:val="en-US"/>
              </w:rPr>
            </w:pPr>
            <w:r>
              <w:rPr>
                <w:rFonts w:hint="eastAsia" w:ascii="宋体" w:hAnsi="宋体" w:cs="宋体"/>
                <w:color w:val="000000"/>
                <w:kern w:val="0"/>
                <w:szCs w:val="21"/>
                <w:lang w:val="en-US" w:eastAsia="zh-CN"/>
              </w:rPr>
              <w:t>电路（网络）租赁、车载定位服务、气象监测服务、人车核验授权服务等数量</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4CB70D27">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=4个</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6EC1009E">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=4个</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0A1902E0">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8</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4AA09E47">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8</w:t>
            </w:r>
          </w:p>
        </w:tc>
      </w:tr>
      <w:tr w14:paraId="35D31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8" w:hRule="atLeast"/>
        </w:trPr>
        <w:tc>
          <w:tcPr>
            <w:tcW w:w="1101" w:type="dxa"/>
            <w:vMerge w:val="continue"/>
            <w:tcBorders>
              <w:left w:val="single" w:color="auto" w:sz="8" w:space="0"/>
              <w:right w:val="single" w:color="auto" w:sz="8" w:space="0"/>
            </w:tcBorders>
            <w:shd w:val="clear" w:color="auto" w:fill="FFFFFF"/>
            <w:vAlign w:val="center"/>
          </w:tcPr>
          <w:p w14:paraId="1606046A">
            <w:pPr>
              <w:widowControl/>
              <w:spacing w:line="560" w:lineRule="exact"/>
              <w:jc w:val="center"/>
              <w:rPr>
                <w:rFonts w:ascii="宋体" w:hAnsi="宋体" w:cs="宋体"/>
                <w:color w:val="000000"/>
                <w:kern w:val="0"/>
                <w:szCs w:val="21"/>
              </w:rPr>
            </w:pPr>
          </w:p>
        </w:tc>
        <w:tc>
          <w:tcPr>
            <w:tcW w:w="1417" w:type="dxa"/>
            <w:vMerge w:val="continue"/>
            <w:tcBorders>
              <w:left w:val="single" w:color="auto" w:sz="8" w:space="0"/>
              <w:right w:val="single" w:color="auto" w:sz="8" w:space="0"/>
            </w:tcBorders>
            <w:shd w:val="clear" w:color="auto" w:fill="FFFFFF"/>
            <w:vAlign w:val="center"/>
          </w:tcPr>
          <w:p w14:paraId="061431A1">
            <w:pPr>
              <w:widowControl/>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388891CB">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铁塔租赁数量</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729C4626">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=16座</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543FEAD4">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=16座</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3ADE16A4">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8</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2F0652C4">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8</w:t>
            </w:r>
          </w:p>
        </w:tc>
      </w:tr>
      <w:tr w14:paraId="711C0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8" w:hRule="atLeast"/>
        </w:trPr>
        <w:tc>
          <w:tcPr>
            <w:tcW w:w="1101" w:type="dxa"/>
            <w:vMerge w:val="continue"/>
            <w:tcBorders>
              <w:left w:val="single" w:color="auto" w:sz="8" w:space="0"/>
              <w:right w:val="single" w:color="auto" w:sz="8" w:space="0"/>
            </w:tcBorders>
            <w:shd w:val="clear" w:color="auto" w:fill="FFFFFF"/>
            <w:vAlign w:val="center"/>
          </w:tcPr>
          <w:p w14:paraId="41754DFB">
            <w:pPr>
              <w:widowControl/>
              <w:spacing w:line="560" w:lineRule="exact"/>
              <w:jc w:val="center"/>
              <w:rPr>
                <w:rFonts w:ascii="宋体" w:hAnsi="宋体" w:cs="宋体"/>
                <w:color w:val="000000"/>
                <w:kern w:val="0"/>
                <w:szCs w:val="21"/>
              </w:rPr>
            </w:pPr>
          </w:p>
        </w:tc>
        <w:tc>
          <w:tcPr>
            <w:tcW w:w="1417" w:type="dxa"/>
            <w:vMerge w:val="continue"/>
            <w:tcBorders>
              <w:left w:val="single" w:color="auto" w:sz="8" w:space="0"/>
              <w:right w:val="single" w:color="auto" w:sz="8" w:space="0"/>
            </w:tcBorders>
            <w:shd w:val="clear" w:color="auto" w:fill="FFFFFF"/>
            <w:vAlign w:val="center"/>
          </w:tcPr>
          <w:p w14:paraId="35831A50">
            <w:pPr>
              <w:widowControl/>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0F45653A">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政府采购数量</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45919049">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=7个</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00C8F0F3">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=7个</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35D1C460">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8</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418FB982">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8</w:t>
            </w:r>
          </w:p>
        </w:tc>
      </w:tr>
      <w:tr w14:paraId="31EAE3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56CD4FD2">
            <w:pPr>
              <w:widowControl/>
              <w:spacing w:line="560" w:lineRule="exact"/>
              <w:jc w:val="center"/>
              <w:rPr>
                <w:rFonts w:ascii="宋体" w:hAnsi="宋体" w:cs="宋体"/>
                <w:color w:val="000000"/>
                <w:kern w:val="0"/>
                <w:szCs w:val="21"/>
              </w:rPr>
            </w:pPr>
          </w:p>
        </w:tc>
        <w:tc>
          <w:tcPr>
            <w:tcW w:w="1417" w:type="dxa"/>
            <w:tcBorders>
              <w:top w:val="single" w:color="auto" w:sz="8" w:space="0"/>
              <w:left w:val="single" w:color="auto" w:sz="8" w:space="0"/>
              <w:bottom w:val="single" w:color="auto" w:sz="8" w:space="0"/>
              <w:right w:val="single" w:color="auto" w:sz="8" w:space="0"/>
            </w:tcBorders>
            <w:shd w:val="clear" w:color="auto" w:fill="FFFFFF"/>
            <w:vAlign w:val="center"/>
          </w:tcPr>
          <w:p w14:paraId="2688C1D5">
            <w:pPr>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时效指标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61B9789C">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经费执行完成时限</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291937DC">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10月31日前执行完毕</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598687A">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10月31日前执行完毕</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55C4B1B6">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336E092D">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66CA82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7E1F36D3">
            <w:pPr>
              <w:widowControl/>
              <w:spacing w:line="560" w:lineRule="exact"/>
              <w:jc w:val="center"/>
              <w:rPr>
                <w:rFonts w:ascii="宋体" w:hAnsi="宋体" w:cs="宋体"/>
                <w:color w:val="000000"/>
                <w:kern w:val="0"/>
                <w:szCs w:val="21"/>
              </w:rPr>
            </w:pPr>
          </w:p>
        </w:tc>
        <w:tc>
          <w:tcPr>
            <w:tcW w:w="1417" w:type="dxa"/>
            <w:tcBorders>
              <w:top w:val="single" w:color="auto" w:sz="8" w:space="0"/>
              <w:left w:val="single" w:color="auto" w:sz="8" w:space="0"/>
              <w:bottom w:val="single" w:color="auto" w:sz="8" w:space="0"/>
              <w:right w:val="single" w:color="auto" w:sz="8" w:space="0"/>
            </w:tcBorders>
            <w:shd w:val="clear" w:color="auto" w:fill="FFFFFF"/>
            <w:vAlign w:val="center"/>
          </w:tcPr>
          <w:p w14:paraId="0EE73F2D">
            <w:pPr>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质量指标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337EF490">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政府采购率</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5E183FDB">
            <w:pPr>
              <w:widowControl/>
              <w:spacing w:line="560" w:lineRule="exact"/>
              <w:jc w:val="center"/>
              <w:rPr>
                <w:rFonts w:hint="eastAsia" w:ascii="Times New Roman" w:hAnsi="Times New Roman" w:eastAsia="仿宋_GB2312" w:cs="Times New Roman"/>
                <w:kern w:val="2"/>
                <w:sz w:val="30"/>
                <w:szCs w:val="24"/>
                <w:lang w:val="en-US" w:eastAsia="zh-CN" w:bidi="ar-SA"/>
              </w:rPr>
            </w:pPr>
            <w:r>
              <w:rPr>
                <w:rFonts w:hint="eastAsia" w:ascii="宋体" w:hAnsi="宋体" w:cs="宋体"/>
                <w:color w:val="000000"/>
                <w:kern w:val="0"/>
                <w:szCs w:val="21"/>
              </w:rPr>
              <w:t>≥80%</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6CBED2DB">
            <w:pPr>
              <w:widowControl/>
              <w:spacing w:line="560" w:lineRule="exact"/>
              <w:jc w:val="center"/>
              <w:rPr>
                <w:rFonts w:hint="eastAsia" w:ascii="Times New Roman" w:hAnsi="Times New Roman" w:eastAsia="仿宋_GB2312" w:cs="Times New Roman"/>
                <w:kern w:val="2"/>
                <w:sz w:val="30"/>
                <w:szCs w:val="24"/>
                <w:lang w:val="en-US" w:eastAsia="zh-CN" w:bidi="ar-SA"/>
              </w:rPr>
            </w:pPr>
            <w:r>
              <w:rPr>
                <w:rFonts w:hint="eastAsia" w:ascii="宋体" w:hAnsi="宋体" w:cs="宋体"/>
                <w:color w:val="000000"/>
                <w:kern w:val="0"/>
                <w:szCs w:val="21"/>
              </w:rPr>
              <w:t>≥80%</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0647CBD7">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217673F1">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03D67C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01B996A8">
            <w:pPr>
              <w:widowControl/>
              <w:spacing w:line="560" w:lineRule="exact"/>
              <w:jc w:val="center"/>
              <w:rPr>
                <w:rFonts w:ascii="宋体" w:hAnsi="宋体" w:cs="宋体"/>
                <w:color w:val="000000"/>
                <w:kern w:val="0"/>
                <w:szCs w:val="21"/>
              </w:rPr>
            </w:pPr>
          </w:p>
        </w:tc>
        <w:tc>
          <w:tcPr>
            <w:tcW w:w="1417" w:type="dxa"/>
            <w:vMerge w:val="restart"/>
            <w:tcBorders>
              <w:top w:val="single" w:color="auto" w:sz="8" w:space="0"/>
              <w:left w:val="single" w:color="auto" w:sz="8" w:space="0"/>
              <w:bottom w:val="single" w:color="auto" w:sz="8" w:space="0"/>
              <w:right w:val="single" w:color="auto" w:sz="8" w:space="0"/>
            </w:tcBorders>
            <w:shd w:val="clear" w:color="auto" w:fill="FFFFFF"/>
            <w:vAlign w:val="center"/>
          </w:tcPr>
          <w:p w14:paraId="48A8B194">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lang w:eastAsia="zh-CN"/>
              </w:rPr>
              <w:t>经济</w:t>
            </w:r>
            <w:r>
              <w:rPr>
                <w:rFonts w:hint="eastAsia" w:ascii="宋体" w:hAnsi="宋体" w:cs="宋体"/>
                <w:color w:val="000000"/>
                <w:kern w:val="0"/>
                <w:szCs w:val="21"/>
              </w:rPr>
              <w:t>成本指标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0DF4CF5A">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电路租赁服务采购支出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1774BD29">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=260万元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3C649A7B">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=260万元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40AF5AE0">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7C5C7279">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03BB49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338828A2">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29BA5AA4">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2D36FD57">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16座铁塔租赁服务支出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59124D28">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=20万元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6962EC3C">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=20万元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5ADF4EC2">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51DA56C5">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76B8E9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531E5B6A">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5DC26A4A">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2EDCB346">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道路交通安全宣传方面支出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0649FFFA">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=9万元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521BD2D4">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=9万元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107C80DA">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2F82F0D4">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527C0A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451BB7A8">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73567C37">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70535350">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数据分析服务报表软件、12122接处警平台、东绕城高速立体化综合防控系统等维保支出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6B2267DC">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=15万元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06A7470A">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=15万元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122E9760">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73D6523A">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747C8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6A6919F2">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54A1A052">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5B487C8B">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执法办案差旅费支出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2D63199C">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=12万元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2270B6B4">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=12万元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2D8E96B5">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4688FE7D">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7F529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3ECDCF0F">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6EA6177F">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0D7E404A">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执法办案经费支出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75880F6D">
            <w:pPr>
              <w:widowControl/>
              <w:spacing w:line="560" w:lineRule="exact"/>
              <w:jc w:val="both"/>
              <w:rPr>
                <w:rFonts w:hint="eastAsia" w:ascii="宋体" w:hAnsi="宋体" w:cs="宋体"/>
                <w:color w:val="000000"/>
                <w:kern w:val="0"/>
                <w:szCs w:val="21"/>
              </w:rPr>
            </w:pPr>
            <w:r>
              <w:rPr>
                <w:rFonts w:hint="eastAsia" w:ascii="宋体" w:hAnsi="宋体" w:cs="宋体"/>
                <w:color w:val="000000"/>
                <w:kern w:val="0"/>
                <w:szCs w:val="21"/>
                <w:lang w:val="en-US" w:eastAsia="zh-CN"/>
              </w:rPr>
              <w:t>=</w:t>
            </w:r>
            <w:r>
              <w:rPr>
                <w:rFonts w:hint="eastAsia" w:ascii="宋体" w:hAnsi="宋体" w:cs="宋体"/>
                <w:color w:val="000000"/>
                <w:kern w:val="0"/>
                <w:sz w:val="28"/>
                <w:szCs w:val="20"/>
                <w:lang w:val="en-US" w:eastAsia="zh-CN"/>
              </w:rPr>
              <w:t>177</w:t>
            </w:r>
            <w:r>
              <w:rPr>
                <w:rFonts w:hint="eastAsia" w:ascii="宋体" w:hAnsi="宋体" w:cs="宋体"/>
                <w:color w:val="000000"/>
                <w:kern w:val="0"/>
                <w:szCs w:val="21"/>
                <w:lang w:val="en-US" w:eastAsia="zh-CN"/>
              </w:rPr>
              <w:t>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02D0C2C8">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 w:val="24"/>
                <w:szCs w:val="18"/>
                <w:lang w:val="en-US" w:eastAsia="zh-CN"/>
              </w:rPr>
              <w:t>=177</w:t>
            </w:r>
            <w:r>
              <w:rPr>
                <w:rFonts w:hint="eastAsia" w:ascii="宋体" w:hAnsi="宋体" w:cs="宋体"/>
                <w:color w:val="000000"/>
                <w:kern w:val="0"/>
                <w:szCs w:val="21"/>
                <w:lang w:val="en-US" w:eastAsia="zh-CN"/>
              </w:rPr>
              <w:t>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209615F6">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42DB8F12">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2EF1BB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4BF95E44">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2ACC185F">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11DB0007">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保障专用设备购置支出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7DE9EDF5">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=118万元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24C41D41">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=118万元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6EBCC424">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B2BA3C9">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6D140C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32AF70A1">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359DFC0D">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4C9CBEF8">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执勤执法专用材料及耗材采购支出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5E9389B1">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=66万元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5872B355">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=66万元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5FDF943C">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0DE5D93">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73336A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101" w:type="dxa"/>
            <w:tcBorders>
              <w:top w:val="single" w:color="auto" w:sz="8" w:space="0"/>
              <w:left w:val="single" w:color="auto" w:sz="8" w:space="0"/>
              <w:bottom w:val="single" w:color="auto" w:sz="8" w:space="0"/>
              <w:right w:val="single" w:color="auto" w:sz="8" w:space="0"/>
            </w:tcBorders>
            <w:shd w:val="clear" w:color="auto" w:fill="FFFFFF"/>
            <w:vAlign w:val="center"/>
          </w:tcPr>
          <w:p w14:paraId="30E54845">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项目效益指标</w:t>
            </w:r>
          </w:p>
        </w:tc>
        <w:tc>
          <w:tcPr>
            <w:tcW w:w="1417" w:type="dxa"/>
            <w:tcBorders>
              <w:top w:val="single" w:color="auto" w:sz="8" w:space="0"/>
              <w:left w:val="single" w:color="auto" w:sz="8" w:space="0"/>
              <w:bottom w:val="single" w:color="auto" w:sz="8" w:space="0"/>
              <w:right w:val="single" w:color="auto" w:sz="8" w:space="0"/>
            </w:tcBorders>
            <w:shd w:val="clear" w:color="auto" w:fill="FFFFFF"/>
            <w:vAlign w:val="center"/>
          </w:tcPr>
          <w:p w14:paraId="61E90DB4">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经济效益指标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549D2D93">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非税收入征缴计划（公安罚没收入）</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25916279">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lang w:val="en-US" w:eastAsia="zh-CN"/>
              </w:rPr>
              <w:t>=2</w:t>
            </w:r>
            <w:r>
              <w:rPr>
                <w:rFonts w:hint="eastAsia" w:ascii="宋体" w:hAnsi="宋体" w:cs="宋体"/>
                <w:color w:val="000000"/>
                <w:kern w:val="0"/>
                <w:szCs w:val="21"/>
              </w:rPr>
              <w:t>000万元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52DD1FB5">
            <w:pPr>
              <w:widowControl/>
              <w:spacing w:line="560" w:lineRule="exact"/>
              <w:jc w:val="center"/>
              <w:rPr>
                <w:rFonts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=2</w:t>
            </w:r>
            <w:r>
              <w:rPr>
                <w:rFonts w:hint="eastAsia" w:ascii="宋体" w:hAnsi="宋体" w:cs="宋体"/>
                <w:color w:val="000000"/>
                <w:kern w:val="0"/>
                <w:szCs w:val="21"/>
              </w:rPr>
              <w:t>000万元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594E7B7E">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54CD9BFB">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r>
      <w:tr w14:paraId="45FCD1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7989" w:type="dxa"/>
            <w:gridSpan w:val="5"/>
            <w:tcBorders>
              <w:top w:val="single" w:color="auto" w:sz="8" w:space="0"/>
              <w:left w:val="single" w:color="auto" w:sz="8" w:space="0"/>
              <w:bottom w:val="single" w:color="auto" w:sz="8" w:space="0"/>
              <w:right w:val="single" w:color="auto" w:sz="8" w:space="0"/>
            </w:tcBorders>
            <w:shd w:val="clear" w:color="auto" w:fill="FFFFFF"/>
            <w:vAlign w:val="center"/>
          </w:tcPr>
          <w:p w14:paraId="68CB2151">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目标偏离及应对情况</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1517938C">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6C813C9">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w:t>
            </w:r>
          </w:p>
        </w:tc>
      </w:tr>
      <w:tr w14:paraId="305F0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0" w:hRule="atLeast"/>
        </w:trPr>
        <w:tc>
          <w:tcPr>
            <w:tcW w:w="7989" w:type="dxa"/>
            <w:gridSpan w:val="5"/>
            <w:tcBorders>
              <w:top w:val="single" w:color="auto" w:sz="8" w:space="0"/>
              <w:left w:val="single" w:color="auto" w:sz="8" w:space="0"/>
              <w:bottom w:val="single" w:color="auto" w:sz="8" w:space="0"/>
              <w:right w:val="single" w:color="auto" w:sz="8" w:space="0"/>
            </w:tcBorders>
            <w:shd w:val="clear" w:color="auto" w:fill="FFFFFF"/>
            <w:vAlign w:val="center"/>
          </w:tcPr>
          <w:p w14:paraId="6A46338C">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总分</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1006B365">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5808EFA3">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100</w:t>
            </w:r>
          </w:p>
        </w:tc>
      </w:tr>
    </w:tbl>
    <w:p w14:paraId="680B885B">
      <w:pPr>
        <w:spacing w:line="560" w:lineRule="exact"/>
        <w:ind w:firstLine="640"/>
        <w:rPr>
          <w:rStyle w:val="5"/>
          <w:rFonts w:ascii="黑体" w:hAnsi="黑体" w:eastAsia="黑体"/>
        </w:rPr>
      </w:pPr>
      <w:r>
        <w:rPr>
          <w:rStyle w:val="5"/>
          <w:rFonts w:hint="eastAsia" w:ascii="黑体" w:hAnsi="黑体" w:eastAsia="黑体"/>
          <w:b w:val="0"/>
          <w:spacing w:val="-4"/>
          <w:sz w:val="32"/>
          <w:szCs w:val="32"/>
        </w:rPr>
        <w:t>四、</w:t>
      </w:r>
      <w:r>
        <w:rPr>
          <w:rStyle w:val="5"/>
          <w:rFonts w:hint="eastAsia"/>
          <w:spacing w:val="-4"/>
          <w:sz w:val="32"/>
          <w:szCs w:val="32"/>
        </w:rPr>
        <w:t>绩效评价指标分析</w:t>
      </w:r>
    </w:p>
    <w:p w14:paraId="3C80F976">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4A0699A">
      <w:pPr>
        <w:spacing w:line="560" w:lineRule="exact"/>
        <w:ind w:firstLine="640" w:firstLineChars="200"/>
        <w:rPr>
          <w:rStyle w:val="5"/>
          <w:rFonts w:ascii="仿宋_GB2312" w:hAnsi="楷体" w:eastAsia="仿宋_GB2312"/>
          <w:b w:val="0"/>
          <w:spacing w:val="-4"/>
          <w:sz w:val="32"/>
          <w:szCs w:val="32"/>
        </w:rPr>
      </w:pPr>
      <w:r>
        <w:rPr>
          <w:rFonts w:hint="eastAsia" w:ascii="仿宋_GB2312" w:eastAsia="仿宋_GB2312"/>
          <w:bCs/>
          <w:sz w:val="32"/>
          <w:szCs w:val="22"/>
        </w:rPr>
        <w:t>推进公安交通秩序管理和事故预防与处置工作，推进公安交通信息化建设，做好已建成信息化设备维保工作，</w:t>
      </w:r>
      <w:r>
        <w:rPr>
          <w:rStyle w:val="5"/>
          <w:rFonts w:hint="eastAsia" w:ascii="仿宋_GB2312" w:hAnsi="楷体" w:eastAsia="仿宋_GB2312"/>
          <w:b w:val="0"/>
          <w:spacing w:val="-4"/>
          <w:sz w:val="32"/>
          <w:szCs w:val="32"/>
        </w:rPr>
        <w:t>全区交警业务费专项</w:t>
      </w:r>
      <w:r>
        <w:rPr>
          <w:rStyle w:val="5"/>
          <w:rFonts w:hint="eastAsia" w:ascii="仿宋_GB2312" w:hAnsi="楷体"/>
          <w:b w:val="0"/>
          <w:spacing w:val="-4"/>
          <w:sz w:val="32"/>
          <w:szCs w:val="32"/>
          <w:lang w:eastAsia="zh-CN"/>
        </w:rPr>
        <w:t>2024年</w:t>
      </w:r>
      <w:r>
        <w:rPr>
          <w:rStyle w:val="5"/>
          <w:rFonts w:hint="eastAsia" w:ascii="仿宋_GB2312" w:hAnsi="楷体" w:eastAsia="仿宋_GB2312"/>
          <w:b w:val="0"/>
          <w:spacing w:val="-4"/>
          <w:sz w:val="32"/>
          <w:szCs w:val="32"/>
        </w:rPr>
        <w:t>计划677万元,其中：</w:t>
      </w:r>
    </w:p>
    <w:p w14:paraId="114D0F74">
      <w:pPr>
        <w:spacing w:line="560" w:lineRule="exact"/>
        <w:ind w:firstLine="640" w:firstLineChars="200"/>
        <w:rPr>
          <w:rFonts w:ascii="仿宋_GB2312" w:eastAsia="仿宋_GB2312"/>
          <w:sz w:val="32"/>
          <w:szCs w:val="32"/>
        </w:rPr>
      </w:pPr>
      <w:r>
        <w:rPr>
          <w:rFonts w:hint="eastAsia" w:ascii="仿宋_GB2312" w:eastAsia="仿宋_GB2312"/>
          <w:sz w:val="32"/>
          <w:szCs w:val="32"/>
        </w:rPr>
        <w:t>1.参照以往年度招标情况及单位网络线路数量，公安网、350M对讲机基站电路、接处警电话电路、视频监控网电路、车载北斗卫星定位服务等电路租赁服务采购项目需求约2</w:t>
      </w:r>
      <w:r>
        <w:rPr>
          <w:rFonts w:hint="eastAsia" w:ascii="仿宋_GB2312"/>
          <w:sz w:val="32"/>
          <w:szCs w:val="32"/>
          <w:lang w:val="en-US" w:eastAsia="zh-CN"/>
        </w:rPr>
        <w:t>6</w:t>
      </w:r>
      <w:r>
        <w:rPr>
          <w:rFonts w:hint="eastAsia" w:ascii="仿宋_GB2312" w:eastAsia="仿宋_GB2312"/>
          <w:sz w:val="32"/>
          <w:szCs w:val="32"/>
        </w:rPr>
        <w:t>0万元。</w:t>
      </w:r>
    </w:p>
    <w:p w14:paraId="0A5BF579">
      <w:pPr>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sz w:val="32"/>
          <w:szCs w:val="32"/>
          <w:lang w:val="en-US" w:eastAsia="zh-CN"/>
        </w:rPr>
        <w:t>16座铁塔租赁服务支出20万元</w:t>
      </w:r>
      <w:r>
        <w:rPr>
          <w:rFonts w:hint="eastAsia" w:ascii="仿宋_GB2312" w:eastAsia="仿宋_GB2312"/>
          <w:sz w:val="32"/>
          <w:szCs w:val="32"/>
        </w:rPr>
        <w:t>。</w:t>
      </w:r>
    </w:p>
    <w:p w14:paraId="590103C0">
      <w:pPr>
        <w:spacing w:line="560" w:lineRule="exact"/>
        <w:ind w:firstLine="640" w:firstLineChars="200"/>
        <w:rPr>
          <w:rFonts w:ascii="仿宋_GB2312" w:eastAsia="仿宋_GB2312"/>
          <w:sz w:val="32"/>
          <w:szCs w:val="32"/>
        </w:rPr>
      </w:pPr>
      <w:r>
        <w:rPr>
          <w:rFonts w:hint="eastAsia" w:ascii="仿宋_GB2312" w:eastAsia="仿宋_GB2312"/>
          <w:sz w:val="32"/>
          <w:szCs w:val="32"/>
        </w:rPr>
        <w:t>3.道路交通安全宣传方面支出</w:t>
      </w:r>
      <w:r>
        <w:rPr>
          <w:rFonts w:hint="eastAsia" w:ascii="仿宋_GB2312"/>
          <w:sz w:val="32"/>
          <w:szCs w:val="32"/>
          <w:lang w:val="en-US" w:eastAsia="zh-CN"/>
        </w:rPr>
        <w:t>9</w:t>
      </w:r>
      <w:r>
        <w:rPr>
          <w:rFonts w:hint="eastAsia" w:ascii="仿宋_GB2312" w:eastAsia="仿宋_GB2312"/>
          <w:sz w:val="32"/>
          <w:szCs w:val="32"/>
        </w:rPr>
        <w:t>万元。</w:t>
      </w:r>
    </w:p>
    <w:p w14:paraId="15F9CC44">
      <w:pPr>
        <w:spacing w:line="560" w:lineRule="exact"/>
        <w:ind w:firstLine="640" w:firstLineChars="200"/>
        <w:rPr>
          <w:rFonts w:ascii="仿宋_GB2312" w:eastAsia="仿宋_GB2312"/>
          <w:sz w:val="32"/>
          <w:szCs w:val="32"/>
        </w:rPr>
      </w:pPr>
      <w:r>
        <w:rPr>
          <w:rFonts w:hint="eastAsia" w:ascii="仿宋_GB2312" w:eastAsia="仿宋_GB2312"/>
          <w:sz w:val="32"/>
          <w:szCs w:val="32"/>
        </w:rPr>
        <w:t>4.根据执勤执法耗材使用情况及报废实现，计划采购（更新）反光锥桶、更新“八件套”等执勤执勤专用材料及耗材、采购便民服务耗材等，采购需求约</w:t>
      </w:r>
      <w:r>
        <w:rPr>
          <w:rFonts w:hint="eastAsia" w:ascii="仿宋_GB2312"/>
          <w:sz w:val="32"/>
          <w:szCs w:val="32"/>
          <w:lang w:val="en-US" w:eastAsia="zh-CN"/>
        </w:rPr>
        <w:t>66</w:t>
      </w:r>
      <w:r>
        <w:rPr>
          <w:rFonts w:hint="eastAsia" w:ascii="仿宋_GB2312" w:eastAsia="仿宋_GB2312"/>
          <w:sz w:val="32"/>
          <w:szCs w:val="32"/>
        </w:rPr>
        <w:t>万元。</w:t>
      </w:r>
    </w:p>
    <w:p w14:paraId="2C3EB901">
      <w:pPr>
        <w:spacing w:line="560" w:lineRule="exact"/>
        <w:ind w:firstLine="640" w:firstLineChars="200"/>
        <w:rPr>
          <w:rFonts w:hint="eastAsia" w:ascii="仿宋_GB2312" w:eastAsia="仿宋_GB2312"/>
          <w:sz w:val="32"/>
          <w:szCs w:val="32"/>
          <w:highlight w:val="yellow"/>
          <w:lang w:eastAsia="zh-CN"/>
        </w:rPr>
      </w:pPr>
      <w:r>
        <w:rPr>
          <w:rFonts w:hint="eastAsia" w:ascii="仿宋_GB2312" w:eastAsia="仿宋_GB2312"/>
          <w:sz w:val="32"/>
          <w:szCs w:val="32"/>
        </w:rPr>
        <w:t>5.为正常开展辖区内保障任务，专用设备采购需求约1</w:t>
      </w:r>
      <w:r>
        <w:rPr>
          <w:rFonts w:hint="eastAsia" w:ascii="仿宋_GB2312"/>
          <w:sz w:val="32"/>
          <w:szCs w:val="32"/>
          <w:lang w:val="en-US" w:eastAsia="zh-CN"/>
        </w:rPr>
        <w:t>18</w:t>
      </w:r>
      <w:r>
        <w:rPr>
          <w:rFonts w:hint="eastAsia" w:ascii="仿宋_GB2312" w:eastAsia="仿宋_GB2312"/>
          <w:sz w:val="32"/>
          <w:szCs w:val="32"/>
        </w:rPr>
        <w:t>万元，</w:t>
      </w:r>
      <w:r>
        <w:rPr>
          <w:rFonts w:hint="eastAsia" w:ascii="仿宋_GB2312"/>
          <w:sz w:val="32"/>
          <w:szCs w:val="32"/>
          <w:lang w:eastAsia="zh-CN"/>
        </w:rPr>
        <w:t>其中</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bCs/>
          <w:sz w:val="32"/>
          <w:szCs w:val="32"/>
          <w:lang w:eastAsia="zh-CN"/>
        </w:rPr>
        <w:t>①</w:t>
      </w:r>
      <w:r>
        <w:rPr>
          <w:rFonts w:hint="eastAsia" w:ascii="仿宋_GB2312" w:hAnsi="仿宋_GB2312" w:eastAsia="仿宋_GB2312" w:cs="仿宋_GB2312"/>
          <w:bCs/>
          <w:sz w:val="32"/>
          <w:szCs w:val="32"/>
        </w:rPr>
        <w:t>一台大疆牌无人机购置</w:t>
      </w:r>
      <w:r>
        <w:rPr>
          <w:rFonts w:hint="eastAsia" w:ascii="仿宋_GB2312" w:hAnsi="仿宋_GB2312" w:eastAsia="仿宋_GB2312" w:cs="仿宋_GB2312"/>
          <w:sz w:val="32"/>
          <w:szCs w:val="32"/>
        </w:rPr>
        <w:t>支出约2万元，</w:t>
      </w:r>
      <w:r>
        <w:rPr>
          <w:rFonts w:hint="eastAsia" w:ascii="仿宋_GB2312" w:hAnsi="仿宋_GB2312" w:eastAsia="仿宋_GB2312" w:cs="仿宋_GB2312"/>
          <w:b/>
          <w:bCs/>
          <w:sz w:val="32"/>
          <w:szCs w:val="32"/>
          <w:lang w:eastAsia="zh-CN"/>
        </w:rPr>
        <w:t>②</w:t>
      </w:r>
      <w:r>
        <w:rPr>
          <w:rFonts w:hint="eastAsia" w:ascii="仿宋_GB2312" w:hAnsi="仿宋_GB2312" w:eastAsia="仿宋_GB2312" w:cs="仿宋_GB2312"/>
          <w:bCs/>
          <w:sz w:val="32"/>
          <w:szCs w:val="32"/>
        </w:rPr>
        <w:t>收音器购置</w:t>
      </w:r>
      <w:r>
        <w:rPr>
          <w:rFonts w:hint="eastAsia" w:ascii="仿宋_GB2312" w:hAnsi="仿宋_GB2312" w:eastAsia="仿宋_GB2312" w:cs="仿宋_GB2312"/>
          <w:sz w:val="32"/>
          <w:szCs w:val="32"/>
        </w:rPr>
        <w:t>支出约2万元、</w:t>
      </w:r>
      <w:r>
        <w:rPr>
          <w:rFonts w:hint="eastAsia" w:ascii="仿宋_GB2312" w:hAnsi="仿宋_GB2312" w:eastAsia="仿宋_GB2312" w:cs="仿宋_GB2312"/>
          <w:b/>
          <w:bCs/>
          <w:sz w:val="32"/>
          <w:szCs w:val="32"/>
          <w:lang w:eastAsia="zh-CN"/>
        </w:rPr>
        <w:t>③</w:t>
      </w:r>
      <w:r>
        <w:rPr>
          <w:rFonts w:hint="eastAsia" w:ascii="仿宋_GB2312" w:hAnsi="仿宋_GB2312" w:eastAsia="仿宋_GB2312" w:cs="仿宋_GB2312"/>
          <w:bCs/>
          <w:sz w:val="32"/>
          <w:szCs w:val="32"/>
        </w:rPr>
        <w:t>手机稳定器购置</w:t>
      </w:r>
      <w:r>
        <w:rPr>
          <w:rFonts w:hint="eastAsia" w:ascii="仿宋_GB2312" w:hAnsi="仿宋_GB2312" w:eastAsia="仿宋_GB2312" w:cs="仿宋_GB2312"/>
          <w:sz w:val="32"/>
          <w:szCs w:val="32"/>
        </w:rPr>
        <w:t>支出约1.658万元，</w:t>
      </w:r>
      <w:r>
        <w:rPr>
          <w:rFonts w:hint="eastAsia" w:ascii="仿宋_GB2312" w:hAnsi="仿宋_GB2312" w:eastAsia="仿宋_GB2312" w:cs="仿宋_GB2312"/>
          <w:b/>
          <w:bCs/>
          <w:sz w:val="32"/>
          <w:szCs w:val="32"/>
          <w:lang w:eastAsia="zh-CN"/>
        </w:rPr>
        <w:t>④</w:t>
      </w:r>
      <w:r>
        <w:rPr>
          <w:rFonts w:hint="eastAsia" w:ascii="仿宋_GB2312" w:hAnsi="仿宋_GB2312" w:eastAsia="仿宋_GB2312" w:cs="仿宋_GB2312"/>
          <w:bCs/>
          <w:sz w:val="32"/>
          <w:szCs w:val="32"/>
        </w:rPr>
        <w:t>蓝牙打印机采购（更新）</w:t>
      </w:r>
      <w:r>
        <w:rPr>
          <w:rFonts w:hint="eastAsia" w:ascii="仿宋_GB2312" w:hAnsi="仿宋_GB2312" w:eastAsia="仿宋_GB2312" w:cs="仿宋_GB2312"/>
          <w:sz w:val="32"/>
          <w:szCs w:val="32"/>
        </w:rPr>
        <w:t>支出约11万元，</w:t>
      </w:r>
      <w:r>
        <w:rPr>
          <w:rFonts w:hint="eastAsia" w:ascii="仿宋_GB2312" w:hAnsi="仿宋_GB2312" w:eastAsia="仿宋_GB2312" w:cs="仿宋_GB2312"/>
          <w:b/>
          <w:bCs/>
          <w:sz w:val="32"/>
          <w:szCs w:val="32"/>
          <w:lang w:eastAsia="zh-CN"/>
        </w:rPr>
        <w:t>⑤</w:t>
      </w:r>
      <w:r>
        <w:rPr>
          <w:rFonts w:hint="eastAsia" w:ascii="仿宋_GB2312" w:eastAsia="仿宋_GB2312"/>
          <w:bCs/>
          <w:sz w:val="32"/>
          <w:szCs w:val="32"/>
          <w:lang w:val="en-US" w:eastAsia="zh-CN"/>
        </w:rPr>
        <w:t>3</w:t>
      </w:r>
      <w:r>
        <w:rPr>
          <w:rFonts w:hint="eastAsia" w:ascii="仿宋_GB2312" w:eastAsia="仿宋_GB2312"/>
          <w:bCs/>
          <w:sz w:val="32"/>
          <w:szCs w:val="32"/>
        </w:rPr>
        <w:t>台执法记录仪采集站采购</w:t>
      </w:r>
      <w:r>
        <w:rPr>
          <w:rFonts w:hint="eastAsia" w:ascii="仿宋_GB2312" w:eastAsia="仿宋_GB2312"/>
          <w:sz w:val="32"/>
          <w:szCs w:val="32"/>
        </w:rPr>
        <w:t>支出约</w:t>
      </w:r>
      <w:r>
        <w:rPr>
          <w:rFonts w:hint="eastAsia" w:ascii="仿宋_GB2312" w:eastAsia="仿宋_GB2312"/>
          <w:sz w:val="32"/>
          <w:szCs w:val="32"/>
          <w:lang w:val="en-US" w:eastAsia="zh-CN"/>
        </w:rPr>
        <w:t>9.96</w:t>
      </w:r>
      <w:r>
        <w:rPr>
          <w:rFonts w:hint="eastAsia" w:ascii="仿宋_GB2312" w:eastAsia="仿宋_GB2312"/>
          <w:sz w:val="32"/>
          <w:szCs w:val="32"/>
        </w:rPr>
        <w:t>万元，</w:t>
      </w:r>
      <w:r>
        <w:rPr>
          <w:rFonts w:hint="eastAsia" w:ascii="仿宋_GB2312" w:hAnsi="仿宋_GB2312" w:eastAsia="仿宋_GB2312" w:cs="仿宋_GB2312"/>
          <w:b/>
          <w:bCs/>
          <w:sz w:val="32"/>
          <w:szCs w:val="32"/>
          <w:lang w:eastAsia="zh-CN"/>
        </w:rPr>
        <w:t>⑥</w:t>
      </w:r>
      <w:r>
        <w:rPr>
          <w:rFonts w:hint="eastAsia" w:ascii="仿宋_GB2312" w:hAnsi="仿宋_GB2312" w:eastAsia="仿宋_GB2312" w:cs="仿宋_GB2312"/>
          <w:bCs/>
          <w:sz w:val="32"/>
          <w:szCs w:val="32"/>
        </w:rPr>
        <w:t>6套</w:t>
      </w:r>
      <w:r>
        <w:rPr>
          <w:rFonts w:hint="eastAsia" w:ascii="仿宋_GB2312" w:eastAsia="仿宋_GB2312"/>
          <w:bCs/>
          <w:sz w:val="32"/>
          <w:szCs w:val="32"/>
        </w:rPr>
        <w:t>车载移动执法取证设备（车载图传）采购</w:t>
      </w:r>
      <w:r>
        <w:rPr>
          <w:rFonts w:hint="eastAsia" w:ascii="仿宋_GB2312" w:eastAsia="仿宋_GB2312"/>
          <w:sz w:val="32"/>
          <w:szCs w:val="32"/>
        </w:rPr>
        <w:t>支出约27万元，</w:t>
      </w:r>
      <w:r>
        <w:rPr>
          <w:rFonts w:hint="eastAsia" w:ascii="仿宋_GB2312" w:hAnsi="仿宋_GB2312" w:eastAsia="仿宋_GB2312" w:cs="仿宋_GB2312"/>
          <w:b/>
          <w:bCs/>
          <w:sz w:val="32"/>
          <w:szCs w:val="32"/>
          <w:lang w:eastAsia="zh-CN"/>
        </w:rPr>
        <w:t>⑦</w:t>
      </w:r>
      <w:r>
        <w:rPr>
          <w:rFonts w:hint="eastAsia" w:ascii="仿宋_GB2312" w:eastAsia="仿宋_GB2312"/>
          <w:bCs/>
          <w:sz w:val="32"/>
          <w:szCs w:val="32"/>
        </w:rPr>
        <w:t>高速道路交通安全防控系统存储扩容</w:t>
      </w:r>
      <w:r>
        <w:rPr>
          <w:rFonts w:hint="eastAsia" w:ascii="仿宋_GB2312" w:eastAsia="仿宋_GB2312"/>
          <w:sz w:val="32"/>
          <w:szCs w:val="32"/>
        </w:rPr>
        <w:t>支出约18.6万元，</w:t>
      </w:r>
      <w:r>
        <w:rPr>
          <w:rFonts w:hint="eastAsia" w:ascii="仿宋_GB2312" w:hAnsi="仿宋_GB2312" w:eastAsia="仿宋_GB2312" w:cs="仿宋_GB2312"/>
          <w:b/>
          <w:bCs/>
          <w:sz w:val="32"/>
          <w:szCs w:val="32"/>
          <w:lang w:eastAsia="zh-CN"/>
        </w:rPr>
        <w:t>⑧</w:t>
      </w:r>
      <w:r>
        <w:rPr>
          <w:rFonts w:hint="eastAsia" w:ascii="仿宋_GB2312" w:eastAsia="仿宋_GB2312"/>
          <w:bCs/>
          <w:sz w:val="32"/>
          <w:szCs w:val="32"/>
        </w:rPr>
        <w:t>呼出气体酒精含量检测仪采购（更新）项目</w:t>
      </w:r>
      <w:r>
        <w:rPr>
          <w:rFonts w:hint="eastAsia" w:ascii="仿宋_GB2312" w:eastAsia="仿宋_GB2312"/>
          <w:sz w:val="32"/>
          <w:szCs w:val="32"/>
        </w:rPr>
        <w:t>支出约</w:t>
      </w:r>
      <w:r>
        <w:rPr>
          <w:rFonts w:hint="eastAsia" w:ascii="仿宋_GB2312" w:eastAsia="仿宋_GB2312"/>
          <w:sz w:val="32"/>
          <w:szCs w:val="32"/>
          <w:lang w:val="en-US" w:eastAsia="zh-CN"/>
        </w:rPr>
        <w:t>8.58</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hAnsi="仿宋_GB2312" w:eastAsia="仿宋_GB2312" w:cs="仿宋_GB2312"/>
          <w:b/>
          <w:bCs/>
          <w:sz w:val="32"/>
          <w:szCs w:val="32"/>
          <w:lang w:eastAsia="zh-CN"/>
        </w:rPr>
        <w:t>⑨</w:t>
      </w:r>
      <w:r>
        <w:rPr>
          <w:rFonts w:hint="eastAsia" w:ascii="仿宋_GB2312" w:hAnsi="仿宋_GB2312" w:eastAsia="仿宋_GB2312" w:cs="仿宋_GB2312"/>
          <w:b w:val="0"/>
          <w:bCs w:val="0"/>
          <w:sz w:val="32"/>
          <w:szCs w:val="32"/>
          <w:lang w:eastAsia="zh-CN"/>
        </w:rPr>
        <w:t>防疲劳、事故现场防护等执勤执法设备采购项目支出约</w:t>
      </w:r>
      <w:r>
        <w:rPr>
          <w:rFonts w:hint="eastAsia" w:ascii="仿宋_GB2312" w:hAnsi="仿宋_GB2312" w:eastAsia="仿宋_GB2312" w:cs="仿宋_GB2312"/>
          <w:b w:val="0"/>
          <w:bCs w:val="0"/>
          <w:sz w:val="32"/>
          <w:szCs w:val="32"/>
          <w:lang w:val="en-US" w:eastAsia="zh-CN"/>
        </w:rPr>
        <w:t>20万元</w:t>
      </w:r>
      <w:r>
        <w:rPr>
          <w:rFonts w:hint="eastAsia" w:ascii="仿宋_GB2312" w:eastAsia="仿宋_GB2312"/>
          <w:sz w:val="32"/>
          <w:szCs w:val="32"/>
          <w:lang w:eastAsia="zh-CN"/>
        </w:rPr>
        <w:t>。</w:t>
      </w:r>
    </w:p>
    <w:p w14:paraId="1217ED0A">
      <w:pPr>
        <w:spacing w:line="560" w:lineRule="exact"/>
        <w:ind w:firstLine="640" w:firstLineChars="200"/>
        <w:rPr>
          <w:rFonts w:hint="eastAsia" w:ascii="仿宋_GB2312"/>
          <w:sz w:val="32"/>
          <w:szCs w:val="32"/>
          <w:highlight w:val="none"/>
          <w:lang w:val="en-US" w:eastAsia="zh-CN"/>
        </w:rPr>
      </w:pPr>
      <w:r>
        <w:rPr>
          <w:rFonts w:hint="eastAsia" w:ascii="仿宋_GB2312"/>
          <w:sz w:val="32"/>
          <w:szCs w:val="32"/>
          <w:highlight w:val="none"/>
          <w:lang w:val="en-US" w:eastAsia="zh-CN"/>
        </w:rPr>
        <w:t>6.数据分析服务报表软件、12122接处警平台、东绕城高速立体化综合防控系统等维保支出15万元。</w:t>
      </w:r>
    </w:p>
    <w:p w14:paraId="742E9363">
      <w:pPr>
        <w:spacing w:line="560" w:lineRule="exact"/>
        <w:ind w:firstLine="640" w:firstLineChars="200"/>
        <w:rPr>
          <w:rFonts w:hint="eastAsia" w:ascii="仿宋_GB2312"/>
          <w:sz w:val="32"/>
          <w:szCs w:val="32"/>
          <w:highlight w:val="none"/>
          <w:lang w:val="en-US" w:eastAsia="zh-CN"/>
        </w:rPr>
      </w:pPr>
      <w:r>
        <w:rPr>
          <w:rFonts w:hint="eastAsia" w:ascii="仿宋_GB2312"/>
          <w:sz w:val="32"/>
          <w:szCs w:val="32"/>
          <w:highlight w:val="none"/>
          <w:lang w:val="en-US" w:eastAsia="zh-CN"/>
        </w:rPr>
        <w:t>7.执法办案差旅费支出12万元，执法办案经费支出12万元。</w:t>
      </w:r>
    </w:p>
    <w:p w14:paraId="07F1034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sz w:val="32"/>
          <w:szCs w:val="32"/>
          <w:highlight w:val="yellow"/>
          <w:lang w:val="en-US" w:eastAsia="zh-CN"/>
        </w:rPr>
      </w:pPr>
      <w:r>
        <w:rPr>
          <w:rFonts w:hint="eastAsia" w:ascii="仿宋_GB2312"/>
          <w:sz w:val="32"/>
          <w:szCs w:val="32"/>
          <w:highlight w:val="none"/>
          <w:lang w:val="en-US" w:eastAsia="zh-CN"/>
        </w:rPr>
        <w:t>8.执法办案经费支出177万元，其中：</w:t>
      </w:r>
      <w:r>
        <w:rPr>
          <w:rFonts w:hint="eastAsia" w:ascii="仿宋_GB2312" w:hAnsi="仿宋_GB2312" w:eastAsia="仿宋_GB2312" w:cs="仿宋_GB2312"/>
          <w:b/>
          <w:bCs w:val="0"/>
          <w:sz w:val="32"/>
          <w:szCs w:val="32"/>
          <w:lang w:eastAsia="zh-CN"/>
        </w:rPr>
        <w:t>①</w:t>
      </w:r>
      <w:r>
        <w:rPr>
          <w:rFonts w:hint="eastAsia" w:ascii="仿宋_GB2312" w:eastAsia="仿宋_GB2312"/>
          <w:sz w:val="32"/>
          <w:szCs w:val="32"/>
          <w:lang w:eastAsia="zh-CN"/>
        </w:rPr>
        <w:t>涉案</w:t>
      </w:r>
      <w:r>
        <w:rPr>
          <w:rFonts w:hint="eastAsia" w:ascii="仿宋_GB2312" w:eastAsia="仿宋_GB2312"/>
          <w:sz w:val="32"/>
          <w:szCs w:val="32"/>
        </w:rPr>
        <w:t>车辆公告费、嫌疑人体检费、案卷翻译费支出约10万元</w:t>
      </w:r>
      <w:r>
        <w:rPr>
          <w:rFonts w:hint="eastAsia" w:ascii="仿宋_GB2312" w:eastAsia="仿宋_GB2312"/>
          <w:sz w:val="32"/>
          <w:szCs w:val="32"/>
          <w:lang w:eastAsia="zh-CN"/>
        </w:rPr>
        <w:t>，</w:t>
      </w:r>
      <w:r>
        <w:rPr>
          <w:rFonts w:hint="eastAsia" w:ascii="仿宋_GB2312" w:hAnsi="仿宋_GB2312" w:eastAsia="仿宋_GB2312" w:cs="仿宋_GB2312"/>
          <w:b/>
          <w:bCs/>
          <w:sz w:val="32"/>
          <w:szCs w:val="32"/>
          <w:lang w:eastAsia="zh-CN"/>
        </w:rPr>
        <w:t>②</w:t>
      </w:r>
      <w:r>
        <w:rPr>
          <w:rFonts w:hint="eastAsia" w:ascii="仿宋_GB2312" w:eastAsia="仿宋_GB2312"/>
          <w:sz w:val="32"/>
          <w:szCs w:val="32"/>
          <w:lang w:eastAsia="zh-CN"/>
        </w:rPr>
        <w:t>拖（停）车及司法鉴定服务采购项目支出约</w:t>
      </w:r>
      <w:r>
        <w:rPr>
          <w:rFonts w:hint="eastAsia" w:ascii="仿宋_GB2312" w:eastAsia="仿宋_GB2312"/>
          <w:sz w:val="32"/>
          <w:szCs w:val="32"/>
          <w:lang w:val="en-US" w:eastAsia="zh-CN"/>
        </w:rPr>
        <w:t>1</w:t>
      </w:r>
      <w:r>
        <w:rPr>
          <w:rFonts w:hint="eastAsia" w:ascii="仿宋_GB2312"/>
          <w:sz w:val="32"/>
          <w:szCs w:val="32"/>
          <w:lang w:val="en-US" w:eastAsia="zh-CN"/>
        </w:rPr>
        <w:t>6</w:t>
      </w:r>
      <w:r>
        <w:rPr>
          <w:rFonts w:hint="eastAsia" w:ascii="仿宋_GB2312" w:eastAsia="仿宋_GB2312"/>
          <w:sz w:val="32"/>
          <w:szCs w:val="32"/>
          <w:lang w:val="en-US" w:eastAsia="zh-CN"/>
        </w:rPr>
        <w:t>7万元</w:t>
      </w:r>
      <w:r>
        <w:rPr>
          <w:rFonts w:hint="eastAsia" w:ascii="仿宋_GB2312"/>
          <w:sz w:val="32"/>
          <w:szCs w:val="32"/>
          <w:lang w:val="en-US" w:eastAsia="zh-CN"/>
        </w:rPr>
        <w:t>。</w:t>
      </w:r>
    </w:p>
    <w:p w14:paraId="54070A9D">
      <w:pPr>
        <w:spacing w:line="560" w:lineRule="exact"/>
        <w:ind w:firstLine="564" w:firstLineChars="181"/>
        <w:rPr>
          <w:rFonts w:ascii="楷体" w:hAnsi="楷体" w:eastAsia="楷体"/>
          <w:b/>
          <w:spacing w:val="-4"/>
          <w:sz w:val="32"/>
          <w:szCs w:val="32"/>
        </w:rPr>
      </w:pPr>
      <w:r>
        <w:rPr>
          <w:rStyle w:val="5"/>
          <w:rFonts w:hint="eastAsia" w:ascii="仿宋_GB2312" w:hAnsi="楷体" w:eastAsia="仿宋_GB2312"/>
          <w:b w:val="0"/>
          <w:spacing w:val="-4"/>
          <w:sz w:val="32"/>
          <w:szCs w:val="32"/>
        </w:rPr>
        <w:t>据此该项目立项依据充分、项目立项符合法律法规、相关政策、发展规划以及部门职责、项目所设定的绩效目标依据充分、清晰，符合客观实际、资金分配测算明确合理。</w:t>
      </w:r>
    </w:p>
    <w:p w14:paraId="61069B71">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9B23218">
      <w:pPr>
        <w:spacing w:line="560" w:lineRule="exact"/>
        <w:ind w:firstLine="643" w:firstLineChars="200"/>
        <w:outlineLvl w:val="0"/>
        <w:rPr>
          <w:rStyle w:val="5"/>
          <w:rFonts w:ascii="仿宋_GB2312" w:hAnsi="仿宋" w:eastAsia="仿宋_GB2312"/>
          <w:b w:val="0"/>
          <w:spacing w:val="-4"/>
          <w:sz w:val="32"/>
          <w:szCs w:val="32"/>
        </w:rPr>
      </w:pPr>
      <w:r>
        <w:rPr>
          <w:rFonts w:hint="eastAsia" w:ascii="仿宋_GB2312" w:eastAsia="仿宋_GB2312"/>
          <w:b/>
          <w:sz w:val="32"/>
          <w:szCs w:val="22"/>
        </w:rPr>
        <w:t>一是</w:t>
      </w:r>
      <w:r>
        <w:rPr>
          <w:rFonts w:hint="eastAsia" w:ascii="仿宋_GB2312" w:eastAsia="仿宋_GB2312"/>
          <w:sz w:val="32"/>
          <w:szCs w:val="32"/>
        </w:rPr>
        <w:t>参照以往年度招标情况及单位网络线路数量，统计公安网、350M对讲机基站电路、接处警电话电路、视频监控网电路、车载北斗卫星定位服务等线路租赁费用费用，经内控会议讨论研究后签订合同，逐级审批，按合同内容执行租赁服务支付。</w:t>
      </w:r>
      <w:r>
        <w:rPr>
          <w:rFonts w:hint="eastAsia" w:ascii="仿宋_GB2312" w:eastAsia="仿宋_GB2312"/>
          <w:b/>
          <w:bCs/>
          <w:sz w:val="32"/>
          <w:szCs w:val="32"/>
        </w:rPr>
        <w:t>二是</w:t>
      </w:r>
      <w:r>
        <w:rPr>
          <w:rFonts w:hint="eastAsia" w:ascii="仿宋_GB2312" w:eastAsia="仿宋_GB2312"/>
          <w:bCs/>
          <w:sz w:val="32"/>
          <w:szCs w:val="22"/>
        </w:rPr>
        <w:t>大型项</w:t>
      </w:r>
      <w:r>
        <w:rPr>
          <w:rFonts w:hint="eastAsia" w:ascii="仿宋_GB2312" w:eastAsia="仿宋_GB2312"/>
          <w:sz w:val="32"/>
          <w:szCs w:val="32"/>
        </w:rPr>
        <w:t>目经</w:t>
      </w:r>
      <w:r>
        <w:rPr>
          <w:rFonts w:hint="eastAsia" w:ascii="仿宋_GB2312" w:eastAsia="仿宋_GB2312"/>
          <w:bCs/>
          <w:sz w:val="32"/>
          <w:szCs w:val="22"/>
        </w:rPr>
        <w:t>本级或上级党委审议后执行，</w:t>
      </w:r>
      <w:r>
        <w:rPr>
          <w:rFonts w:hint="eastAsia" w:ascii="仿宋_GB2312" w:eastAsia="仿宋_GB2312"/>
          <w:sz w:val="32"/>
          <w:szCs w:val="32"/>
        </w:rPr>
        <w:t>项目启动、论证、招标实施等工作严格执行上级主管单位相关制度。</w:t>
      </w:r>
      <w:r>
        <w:rPr>
          <w:rFonts w:hint="eastAsia" w:ascii="仿宋_GB2312" w:eastAsia="仿宋_GB2312"/>
          <w:bCs/>
          <w:sz w:val="32"/>
          <w:szCs w:val="22"/>
        </w:rPr>
        <w:t>采购环节按照政府采购相关法规由集中采购机构或招标代理机构组织招标；合同经上级法制部门审核无意义后与中标方签订合同；款项按照合同约定及项目实施情况，按照限额标准经本级或上级党委审议后支付；项目验收环节按照上级主管部门内部控制及财务管理制度，在纪检人员监督下，由项目牵头部门组织实施，推进项目进度，组织项目验收工作。</w:t>
      </w:r>
    </w:p>
    <w:p w14:paraId="44B354CD">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Fonts w:hint="eastAsia" w:ascii="楷体" w:hAnsi="楷体" w:eastAsia="楷体"/>
          <w:b/>
          <w:spacing w:val="-4"/>
          <w:sz w:val="32"/>
          <w:szCs w:val="32"/>
          <w:lang w:eastAsia="zh-CN"/>
        </w:rPr>
        <w:t>项目产出</w:t>
      </w:r>
      <w:r>
        <w:rPr>
          <w:rFonts w:hint="eastAsia" w:ascii="楷体" w:hAnsi="楷体" w:eastAsia="楷体"/>
          <w:b/>
          <w:spacing w:val="-4"/>
          <w:sz w:val="32"/>
          <w:szCs w:val="32"/>
        </w:rPr>
        <w:t>情况。</w:t>
      </w:r>
    </w:p>
    <w:p w14:paraId="449DBD22">
      <w:pPr>
        <w:spacing w:line="560" w:lineRule="exact"/>
        <w:ind w:firstLine="564" w:firstLineChars="181"/>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该指标分值</w:t>
      </w:r>
      <w:r>
        <w:rPr>
          <w:rStyle w:val="5"/>
          <w:rFonts w:hint="eastAsia" w:ascii="仿宋_GB2312" w:hAnsi="楷体"/>
          <w:b w:val="0"/>
          <w:spacing w:val="-4"/>
          <w:sz w:val="32"/>
          <w:szCs w:val="32"/>
          <w:lang w:val="en-US" w:eastAsia="zh-CN"/>
        </w:rPr>
        <w:t>36</w:t>
      </w:r>
      <w:r>
        <w:rPr>
          <w:rStyle w:val="5"/>
          <w:rFonts w:hint="eastAsia" w:ascii="仿宋_GB2312" w:hAnsi="楷体" w:eastAsia="仿宋_GB2312"/>
          <w:b w:val="0"/>
          <w:spacing w:val="-4"/>
          <w:sz w:val="32"/>
          <w:szCs w:val="32"/>
        </w:rPr>
        <w:t>分，评价得分</w:t>
      </w:r>
      <w:r>
        <w:rPr>
          <w:rStyle w:val="5"/>
          <w:rFonts w:hint="eastAsia" w:ascii="仿宋_GB2312" w:hAnsi="楷体"/>
          <w:b w:val="0"/>
          <w:spacing w:val="-4"/>
          <w:sz w:val="32"/>
          <w:szCs w:val="32"/>
          <w:lang w:val="en-US" w:eastAsia="zh-CN"/>
        </w:rPr>
        <w:t>36</w:t>
      </w:r>
      <w:r>
        <w:rPr>
          <w:rStyle w:val="5"/>
          <w:rFonts w:hint="eastAsia" w:ascii="仿宋_GB2312" w:hAnsi="楷体" w:eastAsia="仿宋_GB2312"/>
          <w:b w:val="0"/>
          <w:spacing w:val="-4"/>
          <w:sz w:val="32"/>
          <w:szCs w:val="32"/>
        </w:rPr>
        <w:t>分，实际完成率100%。计划完成年度内目标任务时限为</w:t>
      </w:r>
      <w:r>
        <w:rPr>
          <w:rStyle w:val="5"/>
          <w:rFonts w:hint="eastAsia" w:ascii="仿宋_GB2312" w:hAnsi="楷体"/>
          <w:b w:val="0"/>
          <w:spacing w:val="-4"/>
          <w:sz w:val="32"/>
          <w:szCs w:val="32"/>
          <w:lang w:eastAsia="zh-CN"/>
        </w:rPr>
        <w:t>2024年</w:t>
      </w:r>
      <w:r>
        <w:rPr>
          <w:rStyle w:val="5"/>
          <w:rFonts w:hint="eastAsia" w:ascii="仿宋_GB2312" w:hAnsi="楷体" w:eastAsia="仿宋_GB2312"/>
          <w:b w:val="0"/>
          <w:spacing w:val="-4"/>
          <w:sz w:val="32"/>
          <w:szCs w:val="32"/>
        </w:rPr>
        <w:t>11月30日前，我支队实际完成时间为</w:t>
      </w:r>
      <w:r>
        <w:rPr>
          <w:rStyle w:val="5"/>
          <w:rFonts w:hint="eastAsia" w:ascii="仿宋_GB2312" w:hAnsi="楷体"/>
          <w:b w:val="0"/>
          <w:spacing w:val="-4"/>
          <w:sz w:val="32"/>
          <w:szCs w:val="32"/>
          <w:lang w:eastAsia="zh-CN"/>
        </w:rPr>
        <w:t>2024年</w:t>
      </w:r>
      <w:r>
        <w:rPr>
          <w:rStyle w:val="5"/>
          <w:rFonts w:hint="eastAsia" w:ascii="仿宋_GB2312" w:hAnsi="楷体" w:eastAsia="仿宋_GB2312"/>
          <w:b w:val="0"/>
          <w:spacing w:val="-4"/>
          <w:sz w:val="32"/>
          <w:szCs w:val="32"/>
        </w:rPr>
        <w:t>11月30日，已达成全部预期指标。</w:t>
      </w:r>
    </w:p>
    <w:p w14:paraId="2EFEF85D">
      <w:pPr>
        <w:spacing w:line="560" w:lineRule="exact"/>
        <w:ind w:firstLine="564" w:firstLineChars="181"/>
        <w:rPr>
          <w:rStyle w:val="5"/>
          <w:rFonts w:ascii="仿宋_GB2312" w:hAnsi="楷体" w:eastAsia="仿宋_GB2312"/>
          <w:b w:val="0"/>
          <w:spacing w:val="-4"/>
          <w:sz w:val="32"/>
          <w:szCs w:val="32"/>
        </w:rPr>
      </w:pPr>
      <w:r>
        <w:rPr>
          <w:rStyle w:val="5"/>
          <w:rFonts w:hint="eastAsia" w:ascii="仿宋_GB2312" w:hAnsi="楷体"/>
          <w:b w:val="0"/>
          <w:spacing w:val="-4"/>
          <w:sz w:val="32"/>
          <w:szCs w:val="32"/>
          <w:lang w:eastAsia="zh-CN"/>
        </w:rPr>
        <w:t>2024年</w:t>
      </w:r>
      <w:r>
        <w:rPr>
          <w:rStyle w:val="5"/>
          <w:rFonts w:hint="eastAsia" w:ascii="仿宋_GB2312" w:hAnsi="楷体" w:eastAsia="仿宋_GB2312"/>
          <w:b w:val="0"/>
          <w:spacing w:val="-4"/>
          <w:sz w:val="32"/>
          <w:szCs w:val="32"/>
        </w:rPr>
        <w:t>度电路（网络）租赁、车载定位服务、气象监测服务、人车核验授权服务等数量</w:t>
      </w:r>
      <w:r>
        <w:rPr>
          <w:rStyle w:val="5"/>
          <w:rFonts w:hint="eastAsia" w:ascii="仿宋_GB2312" w:hAnsi="楷体"/>
          <w:b w:val="0"/>
          <w:spacing w:val="-4"/>
          <w:sz w:val="32"/>
          <w:szCs w:val="32"/>
          <w:lang w:val="en-US" w:eastAsia="zh-CN"/>
        </w:rPr>
        <w:t>4个，铁塔租赁数量16座20万元，</w:t>
      </w:r>
      <w:r>
        <w:rPr>
          <w:rStyle w:val="5"/>
          <w:rFonts w:hint="eastAsia" w:ascii="仿宋_GB2312" w:hAnsi="仿宋" w:eastAsia="仿宋_GB2312"/>
          <w:b w:val="0"/>
          <w:spacing w:val="-4"/>
          <w:sz w:val="32"/>
          <w:szCs w:val="32"/>
        </w:rPr>
        <w:t>网络和电路租赁支出2</w:t>
      </w:r>
      <w:r>
        <w:rPr>
          <w:rStyle w:val="5"/>
          <w:rFonts w:hint="eastAsia" w:ascii="仿宋_GB2312" w:hAnsi="仿宋"/>
          <w:b w:val="0"/>
          <w:spacing w:val="-4"/>
          <w:sz w:val="32"/>
          <w:szCs w:val="32"/>
          <w:lang w:val="en-US" w:eastAsia="zh-CN"/>
        </w:rPr>
        <w:t>60</w:t>
      </w:r>
      <w:r>
        <w:rPr>
          <w:rStyle w:val="5"/>
          <w:rFonts w:hint="eastAsia" w:ascii="仿宋_GB2312" w:hAnsi="仿宋" w:eastAsia="仿宋_GB2312"/>
          <w:b w:val="0"/>
          <w:spacing w:val="-4"/>
          <w:sz w:val="32"/>
          <w:szCs w:val="32"/>
        </w:rPr>
        <w:t>万元、道路交通安全宣传方面支出</w:t>
      </w:r>
      <w:r>
        <w:rPr>
          <w:rStyle w:val="5"/>
          <w:rFonts w:hint="eastAsia" w:ascii="仿宋_GB2312" w:hAnsi="仿宋"/>
          <w:b w:val="0"/>
          <w:spacing w:val="-4"/>
          <w:sz w:val="32"/>
          <w:szCs w:val="32"/>
          <w:lang w:val="en-US" w:eastAsia="zh-CN"/>
        </w:rPr>
        <w:t>9万元、执法办案经费支出189万元，数据分析服务报表软件、12122接处警平台、东绕城高速立体化综合防控系统等维保支出15万元，</w:t>
      </w:r>
      <w:r>
        <w:rPr>
          <w:rStyle w:val="5"/>
          <w:rFonts w:hint="eastAsia" w:ascii="仿宋_GB2312" w:hAnsi="仿宋" w:eastAsia="仿宋_GB2312"/>
          <w:b w:val="0"/>
          <w:spacing w:val="-4"/>
          <w:sz w:val="32"/>
          <w:szCs w:val="32"/>
        </w:rPr>
        <w:t>专用设备购置支出</w:t>
      </w:r>
      <w:r>
        <w:rPr>
          <w:rStyle w:val="5"/>
          <w:rFonts w:hint="eastAsia" w:ascii="仿宋_GB2312" w:hAnsi="仿宋"/>
          <w:b w:val="0"/>
          <w:spacing w:val="-4"/>
          <w:sz w:val="32"/>
          <w:szCs w:val="32"/>
          <w:lang w:val="en-US" w:eastAsia="zh-CN"/>
        </w:rPr>
        <w:t>118</w:t>
      </w:r>
      <w:r>
        <w:rPr>
          <w:rStyle w:val="5"/>
          <w:rFonts w:hint="eastAsia" w:ascii="仿宋_GB2312" w:hAnsi="仿宋" w:eastAsia="仿宋_GB2312"/>
          <w:b w:val="0"/>
          <w:spacing w:val="-4"/>
          <w:sz w:val="32"/>
          <w:szCs w:val="32"/>
        </w:rPr>
        <w:t>万元、执勤执法专用材料及耗材购置支出</w:t>
      </w:r>
      <w:r>
        <w:rPr>
          <w:rStyle w:val="5"/>
          <w:rFonts w:hint="eastAsia" w:ascii="仿宋_GB2312" w:hAnsi="仿宋"/>
          <w:b w:val="0"/>
          <w:spacing w:val="-4"/>
          <w:sz w:val="32"/>
          <w:szCs w:val="32"/>
          <w:lang w:val="en-US" w:eastAsia="zh-CN"/>
        </w:rPr>
        <w:t>66</w:t>
      </w:r>
      <w:r>
        <w:rPr>
          <w:rStyle w:val="5"/>
          <w:rFonts w:hint="eastAsia" w:ascii="仿宋_GB2312" w:hAnsi="仿宋" w:eastAsia="仿宋_GB2312"/>
          <w:b w:val="0"/>
          <w:spacing w:val="-4"/>
          <w:sz w:val="32"/>
          <w:szCs w:val="32"/>
        </w:rPr>
        <w:t>万元；政府采购项目数量</w:t>
      </w:r>
      <w:r>
        <w:rPr>
          <w:rStyle w:val="5"/>
          <w:rFonts w:hint="eastAsia" w:ascii="仿宋_GB2312" w:hAnsi="仿宋"/>
          <w:b w:val="0"/>
          <w:spacing w:val="-4"/>
          <w:sz w:val="32"/>
          <w:szCs w:val="32"/>
          <w:lang w:val="en-US" w:eastAsia="zh-CN"/>
        </w:rPr>
        <w:t>7</w:t>
      </w:r>
      <w:r>
        <w:rPr>
          <w:rStyle w:val="5"/>
          <w:rFonts w:hint="eastAsia" w:ascii="仿宋_GB2312" w:hAnsi="仿宋" w:eastAsia="仿宋_GB2312"/>
          <w:b w:val="0"/>
          <w:spacing w:val="-4"/>
          <w:sz w:val="32"/>
          <w:szCs w:val="32"/>
        </w:rPr>
        <w:t>个；政府采购率大于等于80%、非税收入征缴计划（公安罚没收入）</w:t>
      </w:r>
      <w:r>
        <w:rPr>
          <w:rStyle w:val="5"/>
          <w:rFonts w:hint="eastAsia" w:ascii="仿宋_GB2312" w:hAnsi="仿宋"/>
          <w:b w:val="0"/>
          <w:spacing w:val="-4"/>
          <w:sz w:val="32"/>
          <w:szCs w:val="32"/>
          <w:lang w:eastAsia="zh-CN"/>
        </w:rPr>
        <w:t>大于</w:t>
      </w:r>
      <w:r>
        <w:rPr>
          <w:rStyle w:val="5"/>
          <w:rFonts w:hint="eastAsia" w:ascii="仿宋_GB2312" w:hAnsi="仿宋"/>
          <w:b w:val="0"/>
          <w:spacing w:val="-4"/>
          <w:sz w:val="32"/>
          <w:szCs w:val="32"/>
          <w:lang w:val="en-US" w:eastAsia="zh-CN"/>
        </w:rPr>
        <w:t>2</w:t>
      </w:r>
      <w:r>
        <w:rPr>
          <w:rStyle w:val="5"/>
          <w:rFonts w:hint="eastAsia" w:ascii="仿宋_GB2312" w:hAnsi="仿宋" w:eastAsia="仿宋_GB2312"/>
          <w:b w:val="0"/>
          <w:spacing w:val="-4"/>
          <w:sz w:val="32"/>
          <w:szCs w:val="32"/>
        </w:rPr>
        <w:t>000万元。</w:t>
      </w:r>
    </w:p>
    <w:p w14:paraId="576B15C2">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Fonts w:hint="eastAsia" w:ascii="楷体" w:hAnsi="楷体" w:eastAsia="楷体"/>
          <w:b/>
          <w:spacing w:val="-4"/>
          <w:sz w:val="32"/>
          <w:szCs w:val="32"/>
          <w:lang w:eastAsia="zh-CN"/>
        </w:rPr>
        <w:t>项目</w:t>
      </w:r>
      <w:r>
        <w:rPr>
          <w:rFonts w:hint="eastAsia" w:ascii="楷体" w:hAnsi="楷体" w:eastAsia="楷体"/>
          <w:b/>
          <w:spacing w:val="-4"/>
          <w:sz w:val="32"/>
          <w:szCs w:val="32"/>
        </w:rPr>
        <w:t>效益情况。</w:t>
      </w:r>
    </w:p>
    <w:p w14:paraId="1402AF33">
      <w:pPr>
        <w:spacing w:line="560" w:lineRule="exact"/>
        <w:ind w:firstLine="567"/>
        <w:rPr>
          <w:rStyle w:val="5"/>
          <w:rFonts w:hint="eastAsia" w:ascii="仿宋_GB2312" w:hAnsi="楷体" w:eastAsia="仿宋_GB2312"/>
          <w:b w:val="0"/>
          <w:spacing w:val="-4"/>
          <w:sz w:val="32"/>
          <w:szCs w:val="32"/>
          <w:lang w:eastAsia="zh-CN"/>
        </w:rPr>
      </w:pPr>
      <w:r>
        <w:rPr>
          <w:rStyle w:val="5"/>
          <w:rFonts w:hint="eastAsia" w:ascii="仿宋_GB2312" w:hAnsi="楷体" w:eastAsia="仿宋_GB2312"/>
          <w:b w:val="0"/>
          <w:spacing w:val="-4"/>
          <w:sz w:val="32"/>
          <w:szCs w:val="32"/>
        </w:rPr>
        <w:t>该指标分值10分，评价得分10分。</w:t>
      </w:r>
      <w:r>
        <w:rPr>
          <w:rStyle w:val="5"/>
          <w:rFonts w:hint="eastAsia" w:ascii="仿宋_GB2312" w:hAnsi="楷体"/>
          <w:b w:val="0"/>
          <w:spacing w:val="-4"/>
          <w:sz w:val="32"/>
          <w:szCs w:val="32"/>
          <w:lang w:eastAsia="zh-CN"/>
        </w:rPr>
        <w:t>保障了各项经费支出，促进道路执勤执法正常高效开展。</w:t>
      </w:r>
    </w:p>
    <w:p w14:paraId="65641F81">
      <w:pPr>
        <w:spacing w:line="560" w:lineRule="exact"/>
        <w:ind w:firstLine="640"/>
        <w:rPr>
          <w:rStyle w:val="5"/>
          <w:rFonts w:ascii="黑体" w:hAnsi="黑体" w:eastAsia="黑体"/>
          <w:spacing w:val="-4"/>
          <w:sz w:val="32"/>
          <w:szCs w:val="32"/>
        </w:rPr>
      </w:pPr>
      <w:r>
        <w:rPr>
          <w:rStyle w:val="5"/>
          <w:rFonts w:hint="eastAsia" w:ascii="黑体" w:hAnsi="黑体" w:eastAsia="黑体"/>
          <w:b w:val="0"/>
          <w:spacing w:val="-4"/>
          <w:sz w:val="32"/>
          <w:szCs w:val="32"/>
        </w:rPr>
        <w:t>五、</w:t>
      </w:r>
      <w:r>
        <w:rPr>
          <w:rStyle w:val="5"/>
          <w:rFonts w:ascii="黑体" w:hAnsi="黑体" w:eastAsia="黑体"/>
          <w:b w:val="0"/>
          <w:spacing w:val="-4"/>
          <w:sz w:val="32"/>
          <w:szCs w:val="32"/>
        </w:rPr>
        <w:t>主要经验及做法、存在的问题及原因分析</w:t>
      </w:r>
    </w:p>
    <w:p w14:paraId="4C80D50B">
      <w:pPr>
        <w:spacing w:line="560" w:lineRule="exact"/>
        <w:ind w:firstLine="640" w:firstLineChars="200"/>
        <w:rPr>
          <w:rStyle w:val="5"/>
          <w:rFonts w:ascii="仿宋_GB2312" w:eastAsia="仿宋_GB2312"/>
          <w:b w:val="0"/>
          <w:sz w:val="32"/>
        </w:rPr>
      </w:pPr>
      <w:bookmarkStart w:id="1" w:name="_Hlk130086809"/>
      <w:r>
        <w:rPr>
          <w:rStyle w:val="5"/>
          <w:rFonts w:ascii="仿宋_GB2312" w:eastAsia="仿宋_GB2312"/>
          <w:b w:val="0"/>
          <w:sz w:val="32"/>
        </w:rPr>
        <w:t>经验及做法</w:t>
      </w:r>
      <w:r>
        <w:rPr>
          <w:rStyle w:val="5"/>
          <w:rFonts w:hint="eastAsia" w:ascii="仿宋_GB2312" w:eastAsia="仿宋_GB2312"/>
          <w:b w:val="0"/>
          <w:sz w:val="32"/>
        </w:rPr>
        <w:t>：参照以往年度项目执行情况，由项目（经费）主责部门按照相关文件依据及测算标准提出经费需求及年度执行计划，提交单位内部控制领导小组研究。根据测算标准及经费执行计划设置绩效目标，杜绝经费执行与绩效目标“两张皮”，要做到经费执行与绩效目标完成情况相统一。</w:t>
      </w:r>
    </w:p>
    <w:bookmarkEnd w:id="1"/>
    <w:p w14:paraId="22E2101E">
      <w:pPr>
        <w:spacing w:line="560" w:lineRule="exact"/>
        <w:ind w:firstLine="567"/>
        <w:rPr>
          <w:rStyle w:val="5"/>
          <w:rFonts w:ascii="仿宋_GB2312" w:eastAsia="仿宋_GB2312"/>
          <w:b w:val="0"/>
          <w:sz w:val="32"/>
        </w:rPr>
      </w:pPr>
      <w:r>
        <w:rPr>
          <w:rStyle w:val="5"/>
          <w:rFonts w:hint="eastAsia" w:ascii="仿宋_GB2312" w:eastAsia="仿宋_GB2312"/>
          <w:b w:val="0"/>
          <w:sz w:val="32"/>
        </w:rPr>
        <w:t>存在的问题及原因：服务类、装备类项目中标价与项目预算偏离值较大，因存在价格波动，增加项目实施过程中的不确定性。</w:t>
      </w:r>
    </w:p>
    <w:p w14:paraId="7A8C9C69">
      <w:pPr>
        <w:spacing w:line="560" w:lineRule="exact"/>
        <w:ind w:firstLine="624" w:firstLineChars="200"/>
        <w:rPr>
          <w:rStyle w:val="5"/>
          <w:rFonts w:ascii="黑体" w:hAnsi="黑体" w:eastAsia="黑体"/>
          <w:b w:val="0"/>
          <w:spacing w:val="-4"/>
          <w:sz w:val="32"/>
          <w:szCs w:val="32"/>
        </w:rPr>
      </w:pPr>
      <w:r>
        <w:rPr>
          <w:rStyle w:val="5"/>
          <w:rFonts w:hint="eastAsia" w:ascii="黑体" w:hAnsi="黑体" w:eastAsia="黑体"/>
          <w:b w:val="0"/>
          <w:spacing w:val="-4"/>
          <w:sz w:val="32"/>
          <w:szCs w:val="32"/>
          <w:lang w:eastAsia="zh-CN"/>
        </w:rPr>
        <w:t>六</w:t>
      </w:r>
      <w:r>
        <w:rPr>
          <w:rStyle w:val="5"/>
          <w:rFonts w:ascii="黑体" w:hAnsi="黑体" w:eastAsia="黑体"/>
          <w:b w:val="0"/>
          <w:spacing w:val="-4"/>
          <w:sz w:val="32"/>
          <w:szCs w:val="32"/>
        </w:rPr>
        <w:t>、有关建议</w:t>
      </w:r>
    </w:p>
    <w:p w14:paraId="0B54E521">
      <w:pPr>
        <w:spacing w:line="560" w:lineRule="exact"/>
        <w:ind w:firstLine="640" w:firstLineChars="200"/>
        <w:rPr>
          <w:rStyle w:val="5"/>
          <w:rFonts w:ascii="仿宋_GB2312" w:eastAsia="仿宋_GB2312"/>
          <w:b w:val="0"/>
          <w:bCs w:val="0"/>
          <w:sz w:val="32"/>
          <w:highlight w:val="yellow"/>
        </w:rPr>
      </w:pPr>
      <w:bookmarkStart w:id="2" w:name="_Hlk130087267"/>
      <w:r>
        <w:rPr>
          <w:rFonts w:hint="eastAsia" w:ascii="仿宋_GB2312" w:hAnsi="仿宋_GB2312" w:eastAsia="仿宋_GB2312" w:cs="仿宋_GB2312"/>
          <w:sz w:val="32"/>
          <w:szCs w:val="32"/>
        </w:rPr>
        <w:t>一方面今后项目实施项目中应有步骤、分阶段、保重点确定项目推进实施的优先顺序，资金规划应结合实际分析研究、科学测算、合理安排，统一支出标准，专款专用，有效保障各项工作的顺利开展；一方面希望组织开展绩效目标设定和绩效评价管理方面的培训，强化绩效评价指导，通过详实细致地案例分析和深入浅出地政策解读，传授绩效评价理念和工作方法，使大家深刻认识到加强绩效评价管理工作的重要性和紧迫性，增强预算单位执行项目的绩效意识和责任意识，为深入推进预算绩效管理工作和持续提升预算绩效管理的质量效果打下坚实的基础。</w:t>
      </w:r>
      <w:bookmarkEnd w:id="2"/>
    </w:p>
    <w:p w14:paraId="1B565D7D">
      <w:pPr>
        <w:spacing w:line="560" w:lineRule="exact"/>
        <w:ind w:firstLine="567"/>
        <w:rPr>
          <w:rStyle w:val="5"/>
          <w:rFonts w:ascii="黑体" w:hAnsi="黑体" w:eastAsia="黑体"/>
          <w:b w:val="0"/>
          <w:spacing w:val="-4"/>
          <w:sz w:val="32"/>
          <w:szCs w:val="32"/>
        </w:rPr>
      </w:pPr>
      <w:r>
        <w:rPr>
          <w:rStyle w:val="5"/>
          <w:rFonts w:hint="eastAsia" w:ascii="黑体" w:hAnsi="黑体" w:eastAsia="黑体"/>
          <w:b w:val="0"/>
          <w:spacing w:val="-4"/>
          <w:sz w:val="32"/>
          <w:szCs w:val="32"/>
          <w:lang w:eastAsia="zh-CN"/>
        </w:rPr>
        <w:t>七</w:t>
      </w:r>
      <w:r>
        <w:rPr>
          <w:rStyle w:val="5"/>
          <w:rFonts w:hint="eastAsia" w:ascii="黑体" w:hAnsi="黑体" w:eastAsia="黑体"/>
          <w:b w:val="0"/>
          <w:spacing w:val="-4"/>
          <w:sz w:val="32"/>
          <w:szCs w:val="32"/>
        </w:rPr>
        <w:t>、其他需要说明的问题</w:t>
      </w:r>
    </w:p>
    <w:p w14:paraId="31263632">
      <w:pPr>
        <w:spacing w:line="560" w:lineRule="exact"/>
        <w:ind w:firstLine="640" w:firstLineChars="200"/>
        <w:rPr>
          <w:rStyle w:val="5"/>
          <w:rFonts w:ascii="仿宋_GB2312" w:eastAsia="仿宋_GB2312"/>
          <w:b w:val="0"/>
          <w:sz w:val="32"/>
        </w:rPr>
      </w:pPr>
      <w:r>
        <w:rPr>
          <w:rStyle w:val="5"/>
          <w:rFonts w:ascii="仿宋_GB2312" w:eastAsia="仿宋_GB2312"/>
          <w:b w:val="0"/>
          <w:sz w:val="32"/>
        </w:rPr>
        <w:t>无</w:t>
      </w:r>
      <w:r>
        <w:rPr>
          <w:rStyle w:val="5"/>
          <w:rFonts w:hint="eastAsia" w:ascii="仿宋_GB2312" w:eastAsia="仿宋_GB2312"/>
          <w:b w:val="0"/>
          <w:sz w:val="32"/>
        </w:rPr>
        <w:t>其他要说明的问题。</w:t>
      </w:r>
    </w:p>
    <w:p w14:paraId="12C79A71">
      <w:pPr>
        <w:spacing w:line="600" w:lineRule="exact"/>
        <w:ind w:firstLine="640" w:firstLineChars="200"/>
        <w:rPr>
          <w:rFonts w:hint="eastAsia" w:ascii="仿宋_GB2312"/>
          <w:bCs/>
          <w:sz w:val="32"/>
          <w:szCs w:val="32"/>
        </w:rPr>
      </w:pPr>
    </w:p>
    <w:p w14:paraId="13E26F79">
      <w:pPr>
        <w:numPr>
          <w:ilvl w:val="0"/>
          <w:numId w:val="0"/>
        </w:numPr>
        <w:spacing w:line="600" w:lineRule="exact"/>
        <w:rPr>
          <w:rFonts w:hint="eastAsia" w:ascii="黑体" w:hAnsi="黑体" w:eastAsia="黑体"/>
        </w:rPr>
      </w:pPr>
    </w:p>
    <w:p w14:paraId="358FE878">
      <w:pPr>
        <w:numPr>
          <w:ilvl w:val="0"/>
          <w:numId w:val="0"/>
        </w:numPr>
        <w:spacing w:line="600" w:lineRule="exact"/>
        <w:rPr>
          <w:rFonts w:hint="eastAsia" w:ascii="黑体" w:hAnsi="黑体" w:eastAsia="黑体"/>
        </w:rPr>
      </w:pPr>
    </w:p>
    <w:p w14:paraId="146042A3">
      <w:pPr>
        <w:numPr>
          <w:ilvl w:val="0"/>
          <w:numId w:val="0"/>
        </w:numPr>
        <w:spacing w:line="600" w:lineRule="exact"/>
        <w:rPr>
          <w:rFonts w:hint="eastAsia" w:ascii="黑体" w:hAnsi="黑体" w:eastAsia="黑体"/>
        </w:rPr>
      </w:pPr>
    </w:p>
    <w:p w14:paraId="74DFE79D">
      <w:pPr>
        <w:snapToGrid w:val="0"/>
        <w:spacing w:line="640" w:lineRule="exact"/>
        <w:rPr>
          <w:rFonts w:ascii="黑体" w:hAnsi="黑体" w:eastAsia="黑体" w:cs="宋体"/>
          <w:color w:val="333333"/>
          <w:sz w:val="32"/>
          <w:szCs w:val="32"/>
        </w:rPr>
      </w:pPr>
    </w:p>
    <w:p w14:paraId="6131431E">
      <w:pPr>
        <w:spacing w:line="540" w:lineRule="exact"/>
        <w:jc w:val="center"/>
        <w:rPr>
          <w:rFonts w:ascii="华文中宋" w:hAnsi="华文中宋" w:eastAsia="华文中宋" w:cs="宋体"/>
          <w:b/>
          <w:kern w:val="0"/>
          <w:sz w:val="52"/>
          <w:szCs w:val="52"/>
        </w:rPr>
      </w:pPr>
    </w:p>
    <w:p w14:paraId="20F3A318">
      <w:pPr>
        <w:spacing w:line="540" w:lineRule="exact"/>
        <w:jc w:val="center"/>
        <w:rPr>
          <w:rFonts w:ascii="华文中宋" w:hAnsi="华文中宋" w:eastAsia="华文中宋" w:cs="宋体"/>
          <w:b/>
          <w:kern w:val="0"/>
          <w:sz w:val="52"/>
          <w:szCs w:val="52"/>
        </w:rPr>
      </w:pPr>
    </w:p>
    <w:p w14:paraId="244FA7A7">
      <w:pPr>
        <w:spacing w:line="540" w:lineRule="exact"/>
        <w:jc w:val="center"/>
        <w:rPr>
          <w:rFonts w:ascii="华文中宋" w:hAnsi="华文中宋" w:eastAsia="华文中宋" w:cs="宋体"/>
          <w:b/>
          <w:kern w:val="0"/>
          <w:sz w:val="52"/>
          <w:szCs w:val="52"/>
        </w:rPr>
      </w:pPr>
    </w:p>
    <w:p w14:paraId="5A355C1B">
      <w:pPr>
        <w:spacing w:line="540" w:lineRule="exact"/>
        <w:rPr>
          <w:rFonts w:ascii="华文中宋" w:hAnsi="华文中宋" w:eastAsia="华文中宋" w:cs="宋体"/>
          <w:b/>
          <w:kern w:val="0"/>
          <w:sz w:val="52"/>
          <w:szCs w:val="52"/>
        </w:rPr>
      </w:pPr>
    </w:p>
    <w:p w14:paraId="475D3A5A">
      <w:pPr>
        <w:spacing w:line="540" w:lineRule="exact"/>
        <w:rPr>
          <w:rFonts w:ascii="华文中宋" w:hAnsi="华文中宋" w:eastAsia="华文中宋" w:cs="宋体"/>
          <w:b/>
          <w:kern w:val="0"/>
          <w:sz w:val="52"/>
          <w:szCs w:val="52"/>
        </w:rPr>
      </w:pPr>
    </w:p>
    <w:p w14:paraId="3B07F6F8">
      <w:pPr>
        <w:spacing w:line="540" w:lineRule="exact"/>
        <w:jc w:val="center"/>
        <w:rPr>
          <w:rFonts w:ascii="华文中宋" w:hAnsi="华文中宋" w:eastAsia="华文中宋" w:cs="宋体"/>
          <w:b/>
          <w:kern w:val="0"/>
          <w:sz w:val="52"/>
          <w:szCs w:val="52"/>
        </w:rPr>
      </w:pPr>
    </w:p>
    <w:p w14:paraId="398FFD7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B5CBEBA">
      <w:pPr>
        <w:spacing w:line="540" w:lineRule="exact"/>
        <w:jc w:val="center"/>
        <w:rPr>
          <w:rFonts w:ascii="华文中宋" w:hAnsi="华文中宋" w:eastAsia="华文中宋" w:cs="宋体"/>
          <w:b/>
          <w:kern w:val="0"/>
          <w:sz w:val="52"/>
          <w:szCs w:val="52"/>
        </w:rPr>
      </w:pPr>
    </w:p>
    <w:p w14:paraId="2F18B0D2">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eastAsia="zh-CN"/>
        </w:rPr>
        <w:t>2024年</w:t>
      </w:r>
      <w:r>
        <w:rPr>
          <w:rFonts w:hint="eastAsia" w:hAnsi="宋体" w:eastAsia="仿宋_GB2312" w:cs="宋体"/>
          <w:kern w:val="0"/>
          <w:sz w:val="36"/>
          <w:szCs w:val="36"/>
        </w:rPr>
        <w:t>度）</w:t>
      </w:r>
    </w:p>
    <w:p w14:paraId="05144470">
      <w:pPr>
        <w:spacing w:line="540" w:lineRule="exact"/>
        <w:jc w:val="center"/>
        <w:rPr>
          <w:rFonts w:hAnsi="宋体" w:eastAsia="仿宋_GB2312" w:cs="宋体"/>
          <w:kern w:val="0"/>
          <w:sz w:val="30"/>
          <w:szCs w:val="30"/>
        </w:rPr>
      </w:pPr>
    </w:p>
    <w:p w14:paraId="1CCFACE4">
      <w:pPr>
        <w:spacing w:line="540" w:lineRule="exact"/>
        <w:jc w:val="center"/>
        <w:rPr>
          <w:rFonts w:hAnsi="宋体" w:eastAsia="仿宋_GB2312" w:cs="宋体"/>
          <w:kern w:val="0"/>
          <w:sz w:val="30"/>
          <w:szCs w:val="30"/>
        </w:rPr>
      </w:pPr>
    </w:p>
    <w:p w14:paraId="5ED5F65B">
      <w:pPr>
        <w:spacing w:line="540" w:lineRule="exact"/>
        <w:jc w:val="center"/>
        <w:rPr>
          <w:rFonts w:ascii="方正小标宋_GBK" w:hAnsi="宋体" w:eastAsia="方正小标宋_GBK" w:cs="宋体"/>
          <w:kern w:val="0"/>
          <w:sz w:val="36"/>
          <w:szCs w:val="36"/>
        </w:rPr>
      </w:pPr>
    </w:p>
    <w:p w14:paraId="50C043EE">
      <w:pPr>
        <w:spacing w:line="540" w:lineRule="exact"/>
        <w:jc w:val="center"/>
        <w:rPr>
          <w:rFonts w:hAnsi="宋体" w:eastAsia="仿宋_GB2312" w:cs="宋体"/>
          <w:kern w:val="0"/>
          <w:sz w:val="30"/>
          <w:szCs w:val="30"/>
        </w:rPr>
      </w:pPr>
    </w:p>
    <w:p w14:paraId="34EB5CE2">
      <w:pPr>
        <w:spacing w:line="540" w:lineRule="exact"/>
        <w:jc w:val="center"/>
        <w:rPr>
          <w:rFonts w:hAnsi="宋体" w:eastAsia="仿宋_GB2312" w:cs="宋体"/>
          <w:kern w:val="0"/>
          <w:sz w:val="30"/>
          <w:szCs w:val="30"/>
        </w:rPr>
      </w:pPr>
    </w:p>
    <w:p w14:paraId="32F0A004">
      <w:pPr>
        <w:spacing w:line="540" w:lineRule="exact"/>
        <w:jc w:val="center"/>
        <w:rPr>
          <w:rFonts w:hAnsi="宋体" w:eastAsia="仿宋_GB2312" w:cs="宋体"/>
          <w:kern w:val="0"/>
          <w:sz w:val="30"/>
          <w:szCs w:val="30"/>
        </w:rPr>
      </w:pPr>
    </w:p>
    <w:p w14:paraId="05EA3F90">
      <w:pPr>
        <w:spacing w:line="540" w:lineRule="exact"/>
        <w:jc w:val="center"/>
        <w:rPr>
          <w:rFonts w:hAnsi="宋体" w:eastAsia="仿宋_GB2312" w:cs="宋体"/>
          <w:kern w:val="0"/>
          <w:sz w:val="30"/>
          <w:szCs w:val="30"/>
        </w:rPr>
      </w:pPr>
    </w:p>
    <w:p w14:paraId="50A3103C">
      <w:pPr>
        <w:spacing w:line="540" w:lineRule="exact"/>
        <w:rPr>
          <w:rFonts w:hAnsi="宋体" w:eastAsia="仿宋_GB2312" w:cs="宋体"/>
          <w:kern w:val="0"/>
          <w:sz w:val="30"/>
          <w:szCs w:val="30"/>
        </w:rPr>
      </w:pPr>
    </w:p>
    <w:p w14:paraId="13F705A0">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实施单位（公章）：新疆维吾尔自治区公安厅交通警察总队高等级公路支队</w:t>
      </w:r>
    </w:p>
    <w:p w14:paraId="7B9B1839">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5</w:t>
      </w:r>
      <w:r>
        <w:rPr>
          <w:rFonts w:hint="eastAsia" w:hAnsi="宋体" w:eastAsia="仿宋_GB2312" w:cs="宋体"/>
          <w:kern w:val="0"/>
          <w:sz w:val="36"/>
          <w:szCs w:val="36"/>
        </w:rPr>
        <w:t>年3月1</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日</w:t>
      </w:r>
    </w:p>
    <w:p w14:paraId="6E94C74D">
      <w:pPr>
        <w:spacing w:line="700" w:lineRule="exact"/>
        <w:ind w:firstLine="849" w:firstLineChars="236"/>
        <w:jc w:val="left"/>
        <w:rPr>
          <w:rFonts w:hint="eastAsia" w:hAnsi="宋体" w:eastAsia="仿宋_GB2312" w:cs="宋体"/>
          <w:kern w:val="0"/>
          <w:sz w:val="36"/>
          <w:szCs w:val="36"/>
        </w:rPr>
      </w:pPr>
    </w:p>
    <w:p w14:paraId="0FC94EB6">
      <w:pPr>
        <w:spacing w:line="700" w:lineRule="exact"/>
        <w:ind w:firstLine="849" w:firstLineChars="236"/>
        <w:jc w:val="left"/>
        <w:rPr>
          <w:rFonts w:hint="eastAsia" w:hAnsi="宋体" w:eastAsia="仿宋_GB2312" w:cs="宋体"/>
          <w:kern w:val="0"/>
          <w:sz w:val="36"/>
          <w:szCs w:val="36"/>
        </w:rPr>
      </w:pPr>
    </w:p>
    <w:p w14:paraId="7074963C">
      <w:pPr>
        <w:jc w:val="center"/>
        <w:rPr>
          <w:rFonts w:ascii="Arial" w:hAnsi="Arial" w:eastAsia="宋体" w:cs="Arial"/>
          <w:b/>
          <w:bCs/>
          <w:sz w:val="36"/>
          <w:szCs w:val="36"/>
        </w:rPr>
      </w:pPr>
      <w:r>
        <w:rPr>
          <w:rFonts w:hint="eastAsia" w:ascii="宋体" w:hAnsi="宋体" w:eastAsia="宋体" w:cs="Arial"/>
          <w:b/>
          <w:bCs/>
          <w:sz w:val="36"/>
          <w:szCs w:val="36"/>
          <w:lang w:eastAsia="zh-CN"/>
        </w:rPr>
        <w:t>信息网络运行维护</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22F324FC">
      <w:pPr>
        <w:spacing w:line="700" w:lineRule="exact"/>
        <w:ind w:firstLine="736" w:firstLineChars="236"/>
        <w:jc w:val="left"/>
        <w:rPr>
          <w:rStyle w:val="5"/>
          <w:rFonts w:hint="eastAsia" w:ascii="黑体" w:hAnsi="黑体" w:eastAsia="黑体"/>
          <w:b w:val="0"/>
          <w:spacing w:val="-4"/>
          <w:sz w:val="32"/>
          <w:szCs w:val="32"/>
        </w:rPr>
      </w:pPr>
    </w:p>
    <w:p w14:paraId="3059257B">
      <w:pPr>
        <w:spacing w:line="700" w:lineRule="exact"/>
        <w:ind w:firstLine="736" w:firstLineChars="236"/>
        <w:jc w:val="left"/>
        <w:rPr>
          <w:rStyle w:val="5"/>
          <w:rFonts w:ascii="黑体" w:hAnsi="黑体" w:eastAsia="黑体"/>
          <w:b w:val="0"/>
          <w:spacing w:val="-4"/>
          <w:sz w:val="32"/>
          <w:szCs w:val="32"/>
        </w:rPr>
      </w:pPr>
      <w:r>
        <w:rPr>
          <w:rStyle w:val="5"/>
          <w:rFonts w:hint="eastAsia" w:ascii="黑体" w:hAnsi="黑体" w:eastAsia="黑体"/>
          <w:b w:val="0"/>
          <w:spacing w:val="-4"/>
          <w:sz w:val="32"/>
          <w:szCs w:val="32"/>
        </w:rPr>
        <w:t>一、基本情况项目概况</w:t>
      </w:r>
    </w:p>
    <w:p w14:paraId="31B02320">
      <w:pPr>
        <w:spacing w:line="560" w:lineRule="exact"/>
        <w:ind w:firstLine="640"/>
        <w:rPr>
          <w:rStyle w:val="5"/>
          <w:rFonts w:ascii="仿宋_GB2312" w:hAnsi="仿宋" w:eastAsia="仿宋_GB2312"/>
          <w:b w:val="0"/>
          <w:spacing w:val="-4"/>
          <w:sz w:val="32"/>
          <w:szCs w:val="32"/>
        </w:rPr>
      </w:pPr>
      <w:r>
        <w:rPr>
          <w:rStyle w:val="5"/>
          <w:rFonts w:hint="eastAsia" w:ascii="黑体" w:hAnsi="黑体" w:eastAsia="黑体"/>
          <w:b w:val="0"/>
          <w:spacing w:val="-4"/>
          <w:sz w:val="32"/>
          <w:szCs w:val="32"/>
        </w:rPr>
        <w:t>（一）</w:t>
      </w:r>
      <w:r>
        <w:rPr>
          <w:rStyle w:val="5"/>
          <w:rFonts w:hint="eastAsia" w:ascii="楷体_GB2312" w:hAnsi="楷体" w:eastAsia="楷体_GB2312"/>
          <w:spacing w:val="-4"/>
          <w:sz w:val="32"/>
          <w:szCs w:val="32"/>
        </w:rPr>
        <w:t>项目概况</w:t>
      </w:r>
    </w:p>
    <w:p w14:paraId="375F005A">
      <w:pPr>
        <w:spacing w:line="560" w:lineRule="exact"/>
        <w:ind w:firstLine="624" w:firstLineChars="200"/>
        <w:rPr>
          <w:rStyle w:val="5"/>
          <w:rFonts w:hint="eastAsia" w:ascii="仿宋_GB2312" w:hAnsi="仿宋" w:eastAsia="仿宋_GB2312" w:cs="Times New Roman"/>
          <w:b w:val="0"/>
          <w:spacing w:val="-4"/>
          <w:sz w:val="32"/>
          <w:szCs w:val="32"/>
        </w:rPr>
      </w:pPr>
      <w:r>
        <w:rPr>
          <w:rStyle w:val="5"/>
          <w:rFonts w:hint="eastAsia" w:ascii="仿宋_GB2312" w:hAnsi="仿宋" w:eastAsia="仿宋_GB2312"/>
          <w:b w:val="0"/>
          <w:spacing w:val="-4"/>
          <w:sz w:val="32"/>
          <w:szCs w:val="32"/>
        </w:rPr>
        <w:t>道路交通指挥调度工作正常开展，保证已建成信息化设备正常运转，为保障辖区道路及营区视频设备、对讲机等通讯设备的正常运行，保障“12122”接处警平台软件、辖区路面车流量通行数据分析研判报表软件正常运行等工作，该项目规模合计111万元，其中：</w:t>
      </w:r>
      <w:r>
        <w:rPr>
          <w:rStyle w:val="5"/>
          <w:rFonts w:hint="eastAsia" w:ascii="仿宋_GB2312" w:hAnsi="仿宋" w:eastAsia="仿宋_GB2312"/>
          <w:b w:val="0"/>
          <w:spacing w:val="-4"/>
          <w:sz w:val="32"/>
          <w:szCs w:val="32"/>
          <w:highlight w:val="none"/>
        </w:rPr>
        <w:t>（1）</w:t>
      </w:r>
      <w:r>
        <w:rPr>
          <w:rStyle w:val="5"/>
          <w:rFonts w:hint="eastAsia" w:ascii="仿宋_GB2312" w:hAnsi="仿宋" w:eastAsia="仿宋_GB2312" w:cs="Times New Roman"/>
          <w:b w:val="0"/>
          <w:spacing w:val="-4"/>
          <w:sz w:val="32"/>
          <w:szCs w:val="32"/>
          <w:lang w:val="en-US" w:eastAsia="zh-CN"/>
        </w:rPr>
        <w:t>支付2023年7月至2024年7月辖区道路及营区视频等设备维护服务采购项目（人工劳务）剩余进度款23.5万元</w:t>
      </w:r>
      <w:r>
        <w:rPr>
          <w:rStyle w:val="5"/>
          <w:rFonts w:hint="eastAsia" w:ascii="仿宋_GB2312" w:hAnsi="仿宋" w:eastAsia="仿宋_GB2312"/>
          <w:b w:val="0"/>
          <w:spacing w:val="-4"/>
          <w:sz w:val="32"/>
          <w:szCs w:val="32"/>
          <w:highlight w:val="none"/>
        </w:rPr>
        <w:t>；</w:t>
      </w:r>
      <w:r>
        <w:rPr>
          <w:rStyle w:val="5"/>
          <w:rFonts w:hint="eastAsia" w:ascii="仿宋_GB2312" w:hAnsi="仿宋" w:eastAsia="仿宋_GB2312" w:cs="Times New Roman"/>
          <w:b w:val="0"/>
          <w:spacing w:val="-4"/>
          <w:sz w:val="32"/>
          <w:szCs w:val="32"/>
          <w:lang w:val="en-US" w:eastAsia="zh-CN"/>
        </w:rPr>
        <w:t>（2）2024年7月至2025年7月辖区道路及营区视频等设备维护服务采购项目（人工劳务）需求约55万元，2024年7-12月份预计执行27.5万元（2024年度支付约27.5万元）；</w:t>
      </w:r>
      <w:r>
        <w:rPr>
          <w:rStyle w:val="5"/>
          <w:rFonts w:hint="eastAsia" w:ascii="仿宋_GB2312" w:hAnsi="仿宋" w:eastAsia="仿宋_GB2312"/>
          <w:b w:val="0"/>
          <w:spacing w:val="-4"/>
          <w:sz w:val="32"/>
          <w:szCs w:val="32"/>
          <w:highlight w:val="none"/>
        </w:rPr>
        <w:t>（3）</w:t>
      </w:r>
      <w:r>
        <w:rPr>
          <w:rStyle w:val="5"/>
          <w:rFonts w:hint="eastAsia" w:ascii="仿宋_GB2312" w:hAnsi="仿宋" w:eastAsia="仿宋_GB2312" w:cs="Times New Roman"/>
          <w:b w:val="0"/>
          <w:spacing w:val="-4"/>
          <w:sz w:val="32"/>
          <w:szCs w:val="32"/>
          <w:lang w:val="en-US" w:eastAsia="zh-CN"/>
        </w:rPr>
        <w:t>支付2023年8月至2024年8月350M对讲机基站维护服务采购项目剩余进度款9.5万元；</w:t>
      </w:r>
      <w:r>
        <w:rPr>
          <w:rStyle w:val="5"/>
          <w:rFonts w:hint="eastAsia" w:ascii="仿宋_GB2312" w:hAnsi="仿宋" w:eastAsia="仿宋_GB2312" w:cs="Times New Roman"/>
          <w:b w:val="0"/>
          <w:spacing w:val="-4"/>
          <w:sz w:val="32"/>
          <w:szCs w:val="32"/>
        </w:rPr>
        <w:t>（4）</w:t>
      </w:r>
      <w:r>
        <w:rPr>
          <w:rStyle w:val="5"/>
          <w:rFonts w:hint="eastAsia" w:ascii="仿宋_GB2312" w:hAnsi="仿宋" w:eastAsia="仿宋_GB2312" w:cs="Times New Roman"/>
          <w:b w:val="0"/>
          <w:spacing w:val="-4"/>
          <w:sz w:val="32"/>
          <w:szCs w:val="32"/>
          <w:lang w:val="en-US" w:eastAsia="zh-CN"/>
        </w:rPr>
        <w:t>2024年9月至2025年8月350M对讲机基站维护服务采购项目需求约20万元，2024年9月2025年2月计划执行10万元（2024年度支付约10万元）</w:t>
      </w:r>
      <w:r>
        <w:rPr>
          <w:rStyle w:val="5"/>
          <w:rFonts w:hint="eastAsia" w:ascii="仿宋_GB2312" w:hAnsi="仿宋" w:eastAsia="仿宋_GB2312" w:cs="Times New Roman"/>
          <w:b w:val="0"/>
          <w:spacing w:val="-4"/>
          <w:sz w:val="32"/>
          <w:szCs w:val="32"/>
        </w:rPr>
        <w:t>；（5）</w:t>
      </w:r>
      <w:r>
        <w:rPr>
          <w:rStyle w:val="5"/>
          <w:rFonts w:hint="eastAsia" w:ascii="仿宋_GB2312" w:hAnsi="仿宋" w:eastAsia="仿宋_GB2312" w:cs="Times New Roman"/>
          <w:b w:val="0"/>
          <w:spacing w:val="-4"/>
          <w:sz w:val="32"/>
          <w:szCs w:val="32"/>
          <w:lang w:val="en-US" w:eastAsia="zh-CN"/>
        </w:rPr>
        <w:t>道路及营区视频、信息化装备等设备维修零配件采购支出需求约29.5万元</w:t>
      </w:r>
      <w:r>
        <w:rPr>
          <w:rStyle w:val="5"/>
          <w:rFonts w:hint="eastAsia" w:ascii="仿宋_GB2312" w:hAnsi="仿宋" w:eastAsia="仿宋_GB2312" w:cs="Times New Roman"/>
          <w:b w:val="0"/>
          <w:spacing w:val="-4"/>
          <w:sz w:val="32"/>
          <w:szCs w:val="32"/>
        </w:rPr>
        <w:t>；（6）</w:t>
      </w:r>
      <w:r>
        <w:rPr>
          <w:rStyle w:val="5"/>
          <w:rFonts w:hint="eastAsia" w:ascii="仿宋_GB2312" w:hAnsi="仿宋" w:eastAsia="仿宋_GB2312" w:cs="Times New Roman"/>
          <w:b w:val="0"/>
          <w:spacing w:val="-4"/>
          <w:sz w:val="32"/>
          <w:szCs w:val="32"/>
          <w:lang w:val="en-US" w:eastAsia="zh-CN"/>
        </w:rPr>
        <w:t>辖区路面视频设备电费需求约11万元。</w:t>
      </w:r>
    </w:p>
    <w:p w14:paraId="71897548">
      <w:pPr>
        <w:spacing w:line="560" w:lineRule="exact"/>
        <w:ind w:firstLine="567"/>
        <w:rPr>
          <w:rFonts w:ascii="仿宋_GB2312" w:eastAsia="仿宋_GB2312"/>
          <w:bCs/>
          <w:sz w:val="32"/>
          <w:szCs w:val="22"/>
          <w:highlight w:val="yellow"/>
        </w:rPr>
      </w:pPr>
      <w:r>
        <w:rPr>
          <w:rFonts w:hint="eastAsia" w:ascii="仿宋_GB2312" w:eastAsia="仿宋_GB2312"/>
          <w:bCs/>
          <w:sz w:val="32"/>
          <w:szCs w:val="22"/>
        </w:rPr>
        <w:t>项目主要内容及实施情况：</w:t>
      </w:r>
      <w:r>
        <w:rPr>
          <w:rFonts w:hint="eastAsia" w:ascii="仿宋_GB2312" w:eastAsia="仿宋_GB2312"/>
          <w:bCs/>
          <w:sz w:val="32"/>
          <w:szCs w:val="22"/>
          <w:highlight w:val="none"/>
        </w:rPr>
        <w:t>视频卡口</w:t>
      </w:r>
      <w:r>
        <w:rPr>
          <w:rFonts w:hint="eastAsia" w:ascii="仿宋_GB2312" w:eastAsia="仿宋_GB2312"/>
          <w:bCs/>
          <w:sz w:val="32"/>
          <w:szCs w:val="22"/>
          <w:highlight w:val="none"/>
          <w:lang w:eastAsia="zh-CN"/>
        </w:rPr>
        <w:t>视频</w:t>
      </w:r>
      <w:r>
        <w:rPr>
          <w:rFonts w:hint="eastAsia" w:ascii="仿宋_GB2312" w:eastAsia="仿宋_GB2312"/>
          <w:bCs/>
          <w:sz w:val="32"/>
          <w:szCs w:val="22"/>
          <w:highlight w:val="none"/>
        </w:rPr>
        <w:t>设备、执勤执法装备及办公设备维修保养支出约</w:t>
      </w:r>
      <w:r>
        <w:rPr>
          <w:rFonts w:hint="eastAsia" w:ascii="仿宋_GB2312" w:eastAsia="仿宋_GB2312"/>
          <w:bCs/>
          <w:sz w:val="32"/>
          <w:szCs w:val="22"/>
          <w:highlight w:val="none"/>
          <w:lang w:val="en-US" w:eastAsia="zh-CN"/>
        </w:rPr>
        <w:t>51</w:t>
      </w:r>
      <w:r>
        <w:rPr>
          <w:rFonts w:hint="eastAsia" w:ascii="仿宋_GB2312" w:eastAsia="仿宋_GB2312"/>
          <w:bCs/>
          <w:sz w:val="32"/>
          <w:szCs w:val="22"/>
          <w:highlight w:val="none"/>
        </w:rPr>
        <w:t>万元；</w:t>
      </w:r>
      <w:r>
        <w:rPr>
          <w:rFonts w:hint="eastAsia" w:ascii="仿宋_GB2312" w:eastAsia="仿宋_GB2312"/>
          <w:bCs/>
          <w:sz w:val="32"/>
          <w:szCs w:val="22"/>
          <w:highlight w:val="none"/>
          <w:lang w:val="en-US" w:eastAsia="zh-CN"/>
        </w:rPr>
        <w:t>3</w:t>
      </w:r>
      <w:r>
        <w:rPr>
          <w:rStyle w:val="5"/>
          <w:rFonts w:hint="eastAsia" w:ascii="仿宋_GB2312" w:hAnsi="仿宋" w:eastAsia="仿宋_GB2312" w:cs="Times New Roman"/>
          <w:b w:val="0"/>
          <w:spacing w:val="-4"/>
          <w:sz w:val="32"/>
          <w:szCs w:val="32"/>
          <w:highlight w:val="none"/>
          <w:lang w:val="en-US" w:eastAsia="zh-CN"/>
        </w:rPr>
        <w:t>50M对讲机基站维护服务采购项目约20万元</w:t>
      </w:r>
      <w:r>
        <w:rPr>
          <w:rFonts w:hint="eastAsia" w:ascii="仿宋_GB2312" w:eastAsia="仿宋_GB2312"/>
          <w:bCs/>
          <w:sz w:val="32"/>
          <w:szCs w:val="22"/>
          <w:highlight w:val="none"/>
        </w:rPr>
        <w:t>；缴纳辖区视频卡口系统电费支出约1</w:t>
      </w:r>
      <w:r>
        <w:rPr>
          <w:rFonts w:hint="eastAsia" w:ascii="仿宋_GB2312" w:eastAsia="仿宋_GB2312"/>
          <w:bCs/>
          <w:sz w:val="32"/>
          <w:szCs w:val="22"/>
          <w:highlight w:val="none"/>
          <w:lang w:val="en-US" w:eastAsia="zh-CN"/>
        </w:rPr>
        <w:t>1</w:t>
      </w:r>
      <w:r>
        <w:rPr>
          <w:rFonts w:hint="eastAsia" w:ascii="仿宋_GB2312" w:eastAsia="仿宋_GB2312"/>
          <w:bCs/>
          <w:sz w:val="32"/>
          <w:szCs w:val="22"/>
          <w:highlight w:val="none"/>
        </w:rPr>
        <w:t>万元；</w:t>
      </w:r>
      <w:r>
        <w:rPr>
          <w:rStyle w:val="5"/>
          <w:rFonts w:hint="eastAsia" w:ascii="仿宋_GB2312" w:hAnsi="仿宋" w:eastAsia="仿宋_GB2312" w:cs="Times New Roman"/>
          <w:b w:val="0"/>
          <w:spacing w:val="-4"/>
          <w:sz w:val="32"/>
          <w:szCs w:val="32"/>
          <w:highlight w:val="none"/>
          <w:lang w:val="en-US" w:eastAsia="zh-CN"/>
        </w:rPr>
        <w:t>道路及营</w:t>
      </w:r>
      <w:r>
        <w:rPr>
          <w:rStyle w:val="5"/>
          <w:rFonts w:hint="eastAsia" w:ascii="仿宋_GB2312" w:hAnsi="仿宋" w:eastAsia="仿宋_GB2312" w:cs="Times New Roman"/>
          <w:b w:val="0"/>
          <w:spacing w:val="-4"/>
          <w:sz w:val="32"/>
          <w:szCs w:val="32"/>
          <w:lang w:val="en-US" w:eastAsia="zh-CN"/>
        </w:rPr>
        <w:t>区视频设备、信息化装备等设备维修零配件采购支出需求约29万元。</w:t>
      </w:r>
    </w:p>
    <w:p w14:paraId="210710BD">
      <w:pPr>
        <w:spacing w:line="560" w:lineRule="exact"/>
        <w:ind w:firstLine="640" w:firstLineChars="200"/>
        <w:outlineLvl w:val="0"/>
        <w:rPr>
          <w:rFonts w:ascii="仿宋_GB2312" w:eastAsia="仿宋_GB2312"/>
          <w:bCs/>
          <w:sz w:val="32"/>
          <w:szCs w:val="22"/>
        </w:rPr>
      </w:pPr>
      <w:r>
        <w:rPr>
          <w:rFonts w:hint="eastAsia" w:ascii="仿宋_GB2312" w:eastAsia="仿宋_GB2312"/>
          <w:bCs/>
          <w:sz w:val="32"/>
          <w:szCs w:val="22"/>
        </w:rPr>
        <w:t>项目实施时间为1月-11月。全年预算数111万元，其中：当年财政拨款111万元。</w:t>
      </w:r>
    </w:p>
    <w:p w14:paraId="61FCDC99">
      <w:pPr>
        <w:spacing w:line="560" w:lineRule="exact"/>
        <w:ind w:firstLine="640" w:firstLineChars="200"/>
        <w:outlineLvl w:val="0"/>
        <w:rPr>
          <w:rFonts w:ascii="仿宋_GB2312" w:eastAsia="仿宋_GB2312"/>
          <w:bCs/>
          <w:sz w:val="32"/>
          <w:szCs w:val="22"/>
        </w:rPr>
      </w:pPr>
      <w:r>
        <w:rPr>
          <w:rFonts w:hint="eastAsia" w:ascii="仿宋_GB2312" w:eastAsia="仿宋_GB2312"/>
          <w:bCs/>
          <w:sz w:val="32"/>
          <w:szCs w:val="22"/>
        </w:rPr>
        <w:t>资金投入和使用情况：</w:t>
      </w:r>
      <w:r>
        <w:rPr>
          <w:rFonts w:hint="eastAsia" w:ascii="仿宋_GB2312" w:eastAsia="仿宋_GB2312"/>
          <w:bCs/>
          <w:sz w:val="32"/>
          <w:szCs w:val="22"/>
          <w:lang w:eastAsia="zh-CN"/>
        </w:rPr>
        <w:t>2024年</w:t>
      </w:r>
      <w:r>
        <w:rPr>
          <w:rFonts w:hint="eastAsia" w:ascii="仿宋_GB2312" w:eastAsia="仿宋_GB2312"/>
          <w:bCs/>
          <w:sz w:val="32"/>
          <w:szCs w:val="22"/>
        </w:rPr>
        <w:t>全年预算资金111万元，全部为财政资金，资金到位率100%。实际使用资金111万元，执行率为100%。</w:t>
      </w:r>
      <w:r>
        <w:rPr>
          <w:rFonts w:hint="eastAsia" w:ascii="仿宋_GB2312" w:eastAsia="仿宋_GB2312"/>
          <w:bCs/>
          <w:sz w:val="32"/>
          <w:szCs w:val="22"/>
          <w:highlight w:val="none"/>
        </w:rPr>
        <w:t>道路交通</w:t>
      </w:r>
      <w:r>
        <w:rPr>
          <w:rFonts w:hint="eastAsia" w:ascii="仿宋_GB2312" w:eastAsia="仿宋_GB2312"/>
          <w:bCs/>
          <w:sz w:val="32"/>
          <w:szCs w:val="22"/>
          <w:highlight w:val="none"/>
          <w:lang w:eastAsia="zh-CN"/>
        </w:rPr>
        <w:t>视频</w:t>
      </w:r>
      <w:r>
        <w:rPr>
          <w:rFonts w:hint="eastAsia" w:ascii="仿宋_GB2312" w:eastAsia="仿宋_GB2312"/>
          <w:bCs/>
          <w:sz w:val="32"/>
          <w:szCs w:val="22"/>
          <w:highlight w:val="none"/>
        </w:rPr>
        <w:t>类备品采购通过政采云电子卖场询价方式采购备品，根据财务管理制度按采购限额逐级审批，在审批通过后采购所需备品</w:t>
      </w:r>
      <w:r>
        <w:rPr>
          <w:rFonts w:hint="eastAsia" w:ascii="仿宋_GB2312" w:eastAsia="仿宋_GB2312"/>
          <w:bCs/>
          <w:sz w:val="32"/>
          <w:szCs w:val="22"/>
        </w:rPr>
        <w:t>；道路视频运行及350兆对讲机基站运行维护服务项目按照上级主管部门内部控制及财务管理制度，立项和启动环节按照项目由本单位内部控制领导小组会议研究、按照项目限额逐级提交本级或上级党委审议后提交相关部门组织论证；招标采购环节按照政府采购相关法规由集中采购机构或招标代理机构组织招标；合同经上级法制部门审核无意义后与中标方签订合同；款项按照合同约定及项目实施情况，按照限额标准经本级或上级党委审议后支付；项目验收环节按照上级主管部门内部控制及财务管理制度，在纪检人员监督下，由项目牵头部门组织实施，对合同内响应及时率、设备维保趟次、维修后设备正常使用合格率进行验收，验收合格后根据合同约定支付款项；辖区道路卡口视频电费根据视频卡口所在地电价及使用电量据实向交投集团或关联单位支付电费。</w:t>
      </w:r>
    </w:p>
    <w:p w14:paraId="3C7B37AF">
      <w:pPr>
        <w:spacing w:line="560" w:lineRule="exact"/>
        <w:ind w:firstLine="567"/>
        <w:rPr>
          <w:rStyle w:val="5"/>
          <w:rFonts w:ascii="楷体_GB2312" w:hAnsi="楷体" w:eastAsia="楷体_GB2312"/>
          <w:spacing w:val="-4"/>
          <w:sz w:val="32"/>
          <w:szCs w:val="32"/>
        </w:rPr>
      </w:pPr>
      <w:r>
        <w:rPr>
          <w:rStyle w:val="5"/>
          <w:rFonts w:hint="eastAsia" w:ascii="楷体_GB2312" w:hAnsi="楷体" w:eastAsia="楷体_GB2312"/>
          <w:spacing w:val="-4"/>
          <w:sz w:val="32"/>
          <w:szCs w:val="32"/>
        </w:rPr>
        <w:t>（二）项目</w:t>
      </w:r>
      <w:r>
        <w:rPr>
          <w:rStyle w:val="5"/>
          <w:rFonts w:ascii="楷体_GB2312" w:hAnsi="楷体" w:eastAsia="楷体_GB2312"/>
          <w:spacing w:val="-4"/>
          <w:sz w:val="32"/>
          <w:szCs w:val="32"/>
        </w:rPr>
        <w:t>绩效目标</w:t>
      </w:r>
    </w:p>
    <w:p w14:paraId="1D8D3FF1">
      <w:pPr>
        <w:ind w:firstLine="624" w:firstLineChars="200"/>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 xml:space="preserve">总体目标：一是保障辖区路面及营区视频设备正常运行；二是保障对讲机等通讯设备正常运行；三是保障 </w:t>
      </w:r>
      <w:r>
        <w:rPr>
          <w:rStyle w:val="5"/>
          <w:rFonts w:ascii="仿宋_GB2312" w:hAnsi="仿宋" w:eastAsia="仿宋_GB2312"/>
          <w:b w:val="0"/>
          <w:spacing w:val="-4"/>
          <w:sz w:val="32"/>
          <w:szCs w:val="32"/>
        </w:rPr>
        <w:t xml:space="preserve">12122 </w:t>
      </w:r>
      <w:r>
        <w:rPr>
          <w:rStyle w:val="5"/>
          <w:rFonts w:hint="eastAsia" w:ascii="仿宋_GB2312" w:hAnsi="仿宋" w:eastAsia="仿宋_GB2312"/>
          <w:b w:val="0"/>
          <w:spacing w:val="-4"/>
          <w:sz w:val="32"/>
          <w:szCs w:val="32"/>
        </w:rPr>
        <w:t>接处警平台及高速立体化综合防控系统正常运行；四是保障辖区卡口视频设备电费支出。</w:t>
      </w:r>
    </w:p>
    <w:p w14:paraId="41B13333">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阶段性目标：根据预算批复范围和标准，结合本单位公安交通秩序管理、事故预防与处理、不同季节道路管控特点等情况，制定经费执行计划，经本单位党委会审议同意后，报分管厅领导及分管财务厅领导审阅。根据道路</w:t>
      </w:r>
      <w:r>
        <w:rPr>
          <w:rStyle w:val="5"/>
          <w:rFonts w:hint="eastAsia" w:ascii="仿宋_GB2312" w:hAnsi="仿宋" w:eastAsia="仿宋_GB2312"/>
          <w:b w:val="0"/>
          <w:spacing w:val="-4"/>
          <w:sz w:val="32"/>
          <w:szCs w:val="32"/>
          <w:lang w:eastAsia="zh-CN"/>
        </w:rPr>
        <w:t>视频</w:t>
      </w:r>
      <w:r>
        <w:rPr>
          <w:rStyle w:val="5"/>
          <w:rFonts w:hint="eastAsia" w:ascii="仿宋_GB2312" w:hAnsi="仿宋" w:eastAsia="仿宋_GB2312"/>
          <w:b w:val="0"/>
          <w:spacing w:val="-4"/>
          <w:sz w:val="32"/>
          <w:szCs w:val="32"/>
        </w:rPr>
        <w:t>设备损耗情况，通过政采云电子卖场询价方式下单采购备品，</w:t>
      </w:r>
      <w:r>
        <w:rPr>
          <w:rFonts w:hint="eastAsia" w:ascii="仿宋_GB2312" w:eastAsia="仿宋_GB2312"/>
          <w:bCs/>
          <w:sz w:val="32"/>
          <w:szCs w:val="22"/>
        </w:rPr>
        <w:t>根据财务管理制度按采购限额逐级审批，在审批通过后</w:t>
      </w:r>
      <w:r>
        <w:rPr>
          <w:rStyle w:val="5"/>
          <w:rFonts w:hint="eastAsia" w:ascii="仿宋_GB2312" w:hAnsi="仿宋" w:eastAsia="仿宋_GB2312"/>
          <w:b w:val="0"/>
          <w:spacing w:val="-4"/>
          <w:sz w:val="32"/>
          <w:szCs w:val="32"/>
        </w:rPr>
        <w:t>收到备品验收合格后根据政采云采购合同向商家支付货款，据实保障辖区道路电子</w:t>
      </w:r>
      <w:r>
        <w:rPr>
          <w:rStyle w:val="5"/>
          <w:rFonts w:hint="eastAsia" w:ascii="仿宋_GB2312" w:hAnsi="仿宋" w:eastAsia="仿宋_GB2312"/>
          <w:b w:val="0"/>
          <w:spacing w:val="-4"/>
          <w:sz w:val="32"/>
          <w:szCs w:val="32"/>
          <w:lang w:eastAsia="zh-CN"/>
        </w:rPr>
        <w:t>视频</w:t>
      </w:r>
      <w:r>
        <w:rPr>
          <w:rStyle w:val="5"/>
          <w:rFonts w:hint="eastAsia" w:ascii="仿宋_GB2312" w:hAnsi="仿宋" w:eastAsia="仿宋_GB2312"/>
          <w:b w:val="0"/>
          <w:spacing w:val="-4"/>
          <w:sz w:val="32"/>
          <w:szCs w:val="32"/>
        </w:rPr>
        <w:t>设备正常运行；</w:t>
      </w:r>
      <w:r>
        <w:rPr>
          <w:rFonts w:hint="eastAsia" w:ascii="仿宋_GB2312" w:eastAsia="仿宋_GB2312"/>
          <w:bCs/>
          <w:sz w:val="32"/>
          <w:szCs w:val="22"/>
        </w:rPr>
        <w:t>道路视频运行及350兆对讲机基站运行维护服务项目在验收合格后根据合同约定向中标单位支付款项；“12122”接处警平台及数据研判分析报表软件运行维护根据合同约定按年度支付运行维护费保障软件正常运行。项目支出进度和绩效目标完成度须达到每月序时进度8.34%以上，根据年初批复范围、结合以往年度绩效目标设置及完成情况以及经费执行的特点，对项目绩效目标进行了进一步的完善，设置了绩效目标如下</w:t>
      </w:r>
      <w:r>
        <w:rPr>
          <w:rStyle w:val="5"/>
          <w:rFonts w:hint="eastAsia" w:ascii="仿宋_GB2312" w:hAnsi="仿宋" w:eastAsia="仿宋_GB2312"/>
          <w:b w:val="0"/>
          <w:spacing w:val="-4"/>
          <w:sz w:val="32"/>
          <w:szCs w:val="32"/>
        </w:rPr>
        <w:t>:</w:t>
      </w:r>
    </w:p>
    <w:p w14:paraId="48C1578B">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1、</w:t>
      </w:r>
      <w:r>
        <w:rPr>
          <w:rStyle w:val="5"/>
          <w:rFonts w:hint="eastAsia" w:ascii="仿宋_GB2312" w:hAnsi="仿宋" w:eastAsia="仿宋_GB2312"/>
          <w:b w:val="0"/>
          <w:spacing w:val="-4"/>
          <w:sz w:val="32"/>
          <w:szCs w:val="32"/>
          <w:lang w:eastAsia="zh-CN"/>
        </w:rPr>
        <w:t>产出</w:t>
      </w:r>
      <w:r>
        <w:rPr>
          <w:rStyle w:val="5"/>
          <w:rFonts w:hint="eastAsia" w:ascii="仿宋_GB2312" w:hAnsi="仿宋" w:eastAsia="仿宋_GB2312"/>
          <w:b w:val="0"/>
          <w:spacing w:val="-4"/>
          <w:sz w:val="32"/>
          <w:szCs w:val="32"/>
        </w:rPr>
        <w:t>指标：</w:t>
      </w:r>
    </w:p>
    <w:p w14:paraId="5357EDA3">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（1）数量指标：营区路面</w:t>
      </w:r>
      <w:r>
        <w:rPr>
          <w:rStyle w:val="5"/>
          <w:rFonts w:hint="eastAsia" w:ascii="仿宋_GB2312" w:hAnsi="仿宋" w:eastAsia="仿宋_GB2312"/>
          <w:b w:val="0"/>
          <w:spacing w:val="-4"/>
          <w:sz w:val="32"/>
          <w:szCs w:val="32"/>
          <w:lang w:eastAsia="zh-CN"/>
        </w:rPr>
        <w:t>视频</w:t>
      </w:r>
      <w:r>
        <w:rPr>
          <w:rStyle w:val="5"/>
          <w:rFonts w:hint="eastAsia" w:ascii="仿宋_GB2312" w:hAnsi="仿宋" w:eastAsia="仿宋_GB2312"/>
          <w:b w:val="0"/>
          <w:spacing w:val="-4"/>
          <w:sz w:val="32"/>
          <w:szCs w:val="32"/>
        </w:rPr>
        <w:t>设备维修维护数量</w:t>
      </w:r>
      <w:r>
        <w:rPr>
          <w:rStyle w:val="5"/>
          <w:rFonts w:hint="eastAsia" w:ascii="仿宋_GB2312" w:hAnsi="仿宋" w:eastAsia="仿宋_GB2312"/>
          <w:b w:val="0"/>
          <w:spacing w:val="-4"/>
          <w:sz w:val="32"/>
          <w:szCs w:val="32"/>
          <w:lang w:val="en-US" w:eastAsia="zh-CN"/>
        </w:rPr>
        <w:t>1批</w:t>
      </w:r>
      <w:r>
        <w:rPr>
          <w:rStyle w:val="5"/>
          <w:rFonts w:hint="eastAsia" w:ascii="仿宋_GB2312" w:hAnsi="仿宋" w:eastAsia="仿宋_GB2312"/>
          <w:b w:val="0"/>
          <w:spacing w:val="-4"/>
          <w:sz w:val="32"/>
          <w:szCs w:val="32"/>
        </w:rPr>
        <w:t>，辖区350兆对讲机基站通信设备维修维护数量</w:t>
      </w:r>
      <w:r>
        <w:rPr>
          <w:rStyle w:val="5"/>
          <w:rFonts w:hint="eastAsia" w:ascii="仿宋_GB2312" w:hAnsi="仿宋" w:eastAsia="仿宋_GB2312"/>
          <w:b w:val="0"/>
          <w:spacing w:val="-4"/>
          <w:sz w:val="32"/>
          <w:szCs w:val="32"/>
          <w:lang w:val="en-US" w:eastAsia="zh-CN"/>
        </w:rPr>
        <w:t>1批</w:t>
      </w:r>
      <w:r>
        <w:rPr>
          <w:rStyle w:val="5"/>
          <w:rFonts w:hint="eastAsia" w:ascii="仿宋_GB2312" w:hAnsi="仿宋" w:eastAsia="仿宋_GB2312"/>
          <w:b w:val="0"/>
          <w:spacing w:val="-4"/>
          <w:sz w:val="32"/>
          <w:szCs w:val="32"/>
        </w:rPr>
        <w:t>；</w:t>
      </w:r>
    </w:p>
    <w:p w14:paraId="4AC5F3AA">
      <w:pPr>
        <w:spacing w:line="560" w:lineRule="exact"/>
        <w:ind w:firstLine="567"/>
        <w:rPr>
          <w:rStyle w:val="5"/>
          <w:rFonts w:hint="eastAsia" w:ascii="仿宋_GB2312" w:hAnsi="仿宋" w:eastAsia="仿宋_GB2312"/>
          <w:b w:val="0"/>
          <w:spacing w:val="-4"/>
          <w:sz w:val="32"/>
          <w:szCs w:val="32"/>
        </w:rPr>
      </w:pPr>
      <w:r>
        <w:rPr>
          <w:rStyle w:val="5"/>
          <w:rFonts w:hint="eastAsia" w:ascii="仿宋_GB2312" w:hAnsi="仿宋" w:eastAsia="仿宋_GB2312"/>
          <w:b w:val="0"/>
          <w:spacing w:val="-4"/>
          <w:sz w:val="32"/>
          <w:szCs w:val="32"/>
        </w:rPr>
        <w:t>（2）质量指标：设备故障率</w:t>
      </w:r>
      <w:r>
        <w:rPr>
          <w:rStyle w:val="5"/>
          <w:rFonts w:hint="eastAsia" w:ascii="仿宋_GB2312" w:hAnsi="仿宋" w:eastAsia="仿宋_GB2312"/>
          <w:b w:val="0"/>
          <w:spacing w:val="-4"/>
          <w:sz w:val="32"/>
          <w:szCs w:val="32"/>
          <w:lang w:eastAsia="zh-CN"/>
        </w:rPr>
        <w:t>小于等于</w:t>
      </w:r>
      <w:r>
        <w:rPr>
          <w:rStyle w:val="5"/>
          <w:rFonts w:hint="eastAsia" w:ascii="仿宋_GB2312" w:hAnsi="仿宋" w:eastAsia="仿宋_GB2312"/>
          <w:b w:val="0"/>
          <w:spacing w:val="-4"/>
          <w:sz w:val="32"/>
          <w:szCs w:val="32"/>
          <w:lang w:val="en-US" w:eastAsia="zh-CN"/>
        </w:rPr>
        <w:t>10%</w:t>
      </w:r>
      <w:r>
        <w:rPr>
          <w:rStyle w:val="5"/>
          <w:rFonts w:hint="eastAsia" w:ascii="仿宋_GB2312" w:hAnsi="仿宋" w:eastAsia="仿宋_GB2312"/>
          <w:b w:val="0"/>
          <w:spacing w:val="-4"/>
          <w:sz w:val="32"/>
          <w:szCs w:val="32"/>
        </w:rPr>
        <w:t>、设备维修维护验收合格率大于等于80%；</w:t>
      </w:r>
    </w:p>
    <w:p w14:paraId="3BF4A1FC">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（3）时效指标：设备故障修复处理时间48小时以内</w:t>
      </w:r>
      <w:r>
        <w:rPr>
          <w:rStyle w:val="5"/>
          <w:rFonts w:hint="eastAsia" w:ascii="仿宋_GB2312" w:hAnsi="仿宋" w:eastAsia="仿宋_GB2312"/>
          <w:b w:val="0"/>
          <w:spacing w:val="-4"/>
          <w:sz w:val="32"/>
          <w:szCs w:val="32"/>
          <w:lang w:eastAsia="zh-CN"/>
        </w:rPr>
        <w:t>、</w:t>
      </w:r>
      <w:r>
        <w:rPr>
          <w:rStyle w:val="5"/>
          <w:rFonts w:hint="eastAsia" w:ascii="仿宋_GB2312" w:hAnsi="仿宋" w:eastAsia="仿宋_GB2312"/>
          <w:b w:val="0"/>
          <w:spacing w:val="-4"/>
          <w:sz w:val="32"/>
          <w:szCs w:val="32"/>
        </w:rPr>
        <w:t>设备运行维护响应时间48小时以内。</w:t>
      </w:r>
    </w:p>
    <w:p w14:paraId="38D49BFC">
      <w:pPr>
        <w:spacing w:line="560" w:lineRule="exact"/>
        <w:ind w:firstLine="567"/>
        <w:rPr>
          <w:rStyle w:val="5"/>
          <w:rFonts w:hint="eastAsia" w:ascii="仿宋_GB2312" w:hAnsi="仿宋" w:eastAsia="仿宋_GB2312"/>
          <w:b w:val="0"/>
          <w:spacing w:val="-4"/>
          <w:sz w:val="32"/>
          <w:szCs w:val="32"/>
        </w:rPr>
      </w:pPr>
      <w:r>
        <w:rPr>
          <w:rStyle w:val="5"/>
          <w:rFonts w:hint="eastAsia" w:ascii="仿宋_GB2312" w:hAnsi="仿宋" w:eastAsia="仿宋_GB2312"/>
          <w:b w:val="0"/>
          <w:spacing w:val="-4"/>
          <w:sz w:val="32"/>
          <w:szCs w:val="32"/>
          <w:lang w:val="en-US" w:eastAsia="zh-CN"/>
        </w:rPr>
        <w:t>2、</w:t>
      </w:r>
      <w:r>
        <w:rPr>
          <w:rStyle w:val="5"/>
          <w:rFonts w:hint="eastAsia" w:ascii="仿宋_GB2312" w:hAnsi="仿宋" w:eastAsia="仿宋_GB2312"/>
          <w:b w:val="0"/>
          <w:spacing w:val="-4"/>
          <w:sz w:val="32"/>
          <w:szCs w:val="32"/>
        </w:rPr>
        <w:t>成本指标：</w:t>
      </w:r>
    </w:p>
    <w:p w14:paraId="1BA4CC7E">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lang w:eastAsia="zh-CN"/>
        </w:rPr>
        <w:t>经济成本指标：</w:t>
      </w:r>
      <w:r>
        <w:rPr>
          <w:rStyle w:val="5"/>
          <w:rFonts w:hint="eastAsia" w:ascii="仿宋_GB2312" w:hAnsi="仿宋" w:eastAsia="仿宋_GB2312"/>
          <w:b w:val="0"/>
          <w:spacing w:val="-4"/>
          <w:sz w:val="32"/>
          <w:szCs w:val="32"/>
        </w:rPr>
        <w:t>视频卡口设备电费支出1</w:t>
      </w:r>
      <w:r>
        <w:rPr>
          <w:rStyle w:val="5"/>
          <w:rFonts w:hint="eastAsia" w:ascii="仿宋_GB2312" w:hAnsi="仿宋" w:eastAsia="仿宋_GB2312"/>
          <w:b w:val="0"/>
          <w:spacing w:val="-4"/>
          <w:sz w:val="32"/>
          <w:szCs w:val="32"/>
          <w:lang w:val="en-US" w:eastAsia="zh-CN"/>
        </w:rPr>
        <w:t>1</w:t>
      </w:r>
      <w:r>
        <w:rPr>
          <w:rStyle w:val="5"/>
          <w:rFonts w:hint="eastAsia" w:ascii="仿宋_GB2312" w:hAnsi="仿宋" w:eastAsia="仿宋_GB2312"/>
          <w:b w:val="0"/>
          <w:spacing w:val="-4"/>
          <w:sz w:val="32"/>
          <w:szCs w:val="32"/>
        </w:rPr>
        <w:t>万元、保障视频卡口及通讯设备正常运转、保障350兆对讲机基站正常运转维修维护费支出</w:t>
      </w:r>
      <w:r>
        <w:rPr>
          <w:rStyle w:val="5"/>
          <w:rFonts w:hint="eastAsia" w:ascii="仿宋_GB2312" w:hAnsi="仿宋" w:eastAsia="仿宋_GB2312"/>
          <w:b w:val="0"/>
          <w:spacing w:val="-4"/>
          <w:sz w:val="32"/>
          <w:szCs w:val="32"/>
          <w:lang w:val="en-US" w:eastAsia="zh-CN"/>
        </w:rPr>
        <w:t>100万元。</w:t>
      </w:r>
    </w:p>
    <w:p w14:paraId="47979163">
      <w:pPr>
        <w:spacing w:line="560" w:lineRule="exact"/>
        <w:ind w:firstLine="567"/>
        <w:rPr>
          <w:rStyle w:val="5"/>
          <w:rFonts w:ascii="黑体" w:hAnsi="黑体" w:eastAsia="黑体"/>
          <w:b w:val="0"/>
          <w:spacing w:val="-4"/>
          <w:sz w:val="32"/>
          <w:szCs w:val="32"/>
        </w:rPr>
      </w:pPr>
      <w:r>
        <w:rPr>
          <w:rStyle w:val="5"/>
          <w:rFonts w:hint="eastAsia" w:ascii="黑体" w:hAnsi="黑体" w:eastAsia="黑体"/>
          <w:b w:val="0"/>
          <w:spacing w:val="-4"/>
          <w:sz w:val="32"/>
          <w:szCs w:val="32"/>
        </w:rPr>
        <w:t xml:space="preserve">二、绩效评价工作开展情况 </w:t>
      </w:r>
    </w:p>
    <w:p w14:paraId="4DBF8781">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（一）绩效评价目的、对象和范围。</w:t>
      </w:r>
    </w:p>
    <w:p w14:paraId="0C450A35">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为全面了解项目预算编制合理性、资金使用合规性、项目管理的规范性、项目目标的实现情况、服务对象的满意度，加强和规范项目支出管理，强化支出责任，提高资金使用效益，为以后年度预算分配提供有效支撑，对信息网络运行维护项目开展绩效评价。</w:t>
      </w:r>
    </w:p>
    <w:p w14:paraId="57806946">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绩效评价对象包括纳入政府预算管理的信息网络运行维护项目支出，根据预算批复，按照上级主管部门工作任务，结合单位实际情况，制定专项经费执行计划及设定绩效目标。</w:t>
      </w:r>
    </w:p>
    <w:p w14:paraId="4649BF41">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评价范围是该专项经费执行、实施的全过程、分析项目的绩效和影响、评价项目的目标实现程度、总结经验教训并提出意见建议。</w:t>
      </w:r>
    </w:p>
    <w:p w14:paraId="4135C001">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（二）绩效评价原则、评价指标体系（附表说明）、评价方法、评价标准等。</w:t>
      </w:r>
    </w:p>
    <w:p w14:paraId="320BFDD8">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绩效评价原则：本次绩效评价秉承科学规范、公正公开、分级分类、绩效相关等原则，按照从投入、产出效果到影响的绩效和执行率逻辑路径，结合项目实际开展情况，总结经验做法，反思项目实施和管理中的问题，以切实提升财政资金管理的科学化、规范化和精细化水平。根据以上原则，绩效评价应遵循如下要求：</w:t>
      </w:r>
    </w:p>
    <w:p w14:paraId="0E9B943B">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（1）在数据采集时，采取客观数据，结合以往年度执行情况，参考项目实际及经费执行计划，内控会研究项目建设部门（经费需求部门）设置绩效目标，主管部门审查、组织复查，以保证各项指标的真实性。</w:t>
      </w:r>
    </w:p>
    <w:p w14:paraId="3D96827C">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（2）保证评价结果的真实性、公正性，提高评价报告的公信力。</w:t>
      </w:r>
    </w:p>
    <w:p w14:paraId="2F7EFE09">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（3）绩效评价报告应当简明扼要，除了对绩效评价的过程、结果描述外，还应总结经验，指出问题，并就共性问题提出可操作性改进建议。</w:t>
      </w:r>
    </w:p>
    <w:p w14:paraId="64B5F29E">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评价指标体系（附表说明）：</w:t>
      </w:r>
    </w:p>
    <w:p w14:paraId="680FEF36">
      <w:pPr>
        <w:spacing w:line="560" w:lineRule="exact"/>
        <w:ind w:firstLine="567"/>
        <w:rPr>
          <w:rStyle w:val="5"/>
          <w:rFonts w:ascii="仿宋_GB2312" w:hAnsi="楷体" w:eastAsia="仿宋_GB2312"/>
          <w:b w:val="0"/>
          <w:spacing w:val="-4"/>
          <w:sz w:val="15"/>
          <w:szCs w:val="15"/>
        </w:rPr>
      </w:pPr>
      <w:r>
        <w:rPr>
          <w:rStyle w:val="5"/>
          <w:rFonts w:hint="eastAsia" w:ascii="仿宋_GB2312" w:hAnsi="楷体" w:eastAsia="仿宋_GB2312"/>
          <w:b w:val="0"/>
          <w:spacing w:val="-4"/>
          <w:sz w:val="32"/>
          <w:szCs w:val="32"/>
        </w:rPr>
        <w:t>评价指标体系总分值为100分，包括：完成指标（含：4个二级指标、</w:t>
      </w:r>
      <w:r>
        <w:rPr>
          <w:rStyle w:val="5"/>
          <w:rFonts w:hint="eastAsia" w:ascii="仿宋_GB2312" w:hAnsi="楷体" w:eastAsia="仿宋_GB2312"/>
          <w:b w:val="0"/>
          <w:spacing w:val="-4"/>
          <w:sz w:val="32"/>
          <w:szCs w:val="32"/>
          <w:lang w:val="en-US" w:eastAsia="zh-CN"/>
        </w:rPr>
        <w:t>8</w:t>
      </w:r>
      <w:r>
        <w:rPr>
          <w:rStyle w:val="5"/>
          <w:rFonts w:hint="eastAsia" w:ascii="仿宋_GB2312" w:hAnsi="楷体" w:eastAsia="仿宋_GB2312"/>
          <w:b w:val="0"/>
          <w:spacing w:val="-4"/>
          <w:sz w:val="32"/>
          <w:szCs w:val="32"/>
        </w:rPr>
        <w:t>个三级指标）</w:t>
      </w:r>
      <w:bookmarkStart w:id="3" w:name="_Hlk130081395"/>
      <w:r>
        <w:rPr>
          <w:rStyle w:val="5"/>
          <w:rFonts w:hint="eastAsia" w:ascii="仿宋_GB2312" w:hAnsi="楷体" w:eastAsia="仿宋_GB2312"/>
          <w:b w:val="0"/>
          <w:spacing w:val="-4"/>
          <w:sz w:val="32"/>
          <w:szCs w:val="32"/>
          <w:lang w:eastAsia="zh-CN"/>
        </w:rPr>
        <w:t>，</w:t>
      </w:r>
      <w:r>
        <w:rPr>
          <w:rStyle w:val="5"/>
          <w:rFonts w:hint="eastAsia" w:ascii="仿宋_GB2312" w:hAnsi="楷体" w:eastAsia="仿宋_GB2312"/>
          <w:b w:val="0"/>
          <w:spacing w:val="-4"/>
          <w:sz w:val="32"/>
          <w:szCs w:val="32"/>
        </w:rPr>
        <w:t>目标偏离及应对情况指标</w:t>
      </w:r>
      <w:bookmarkEnd w:id="3"/>
      <w:r>
        <w:rPr>
          <w:rStyle w:val="5"/>
          <w:rFonts w:hint="eastAsia" w:ascii="仿宋_GB2312" w:hAnsi="楷体" w:eastAsia="仿宋_GB2312"/>
          <w:b w:val="0"/>
          <w:spacing w:val="-4"/>
          <w:sz w:val="32"/>
          <w:szCs w:val="32"/>
        </w:rPr>
        <w:t>。完成指标（</w:t>
      </w:r>
      <w:r>
        <w:rPr>
          <w:rStyle w:val="5"/>
          <w:rFonts w:hint="eastAsia" w:ascii="仿宋_GB2312" w:hAnsi="楷体" w:eastAsia="仿宋_GB2312"/>
          <w:b w:val="0"/>
          <w:spacing w:val="-4"/>
          <w:sz w:val="32"/>
          <w:szCs w:val="32"/>
          <w:lang w:val="en-US" w:eastAsia="zh-CN"/>
        </w:rPr>
        <w:t>9</w:t>
      </w:r>
      <w:r>
        <w:rPr>
          <w:rStyle w:val="5"/>
          <w:rFonts w:hint="eastAsia" w:ascii="仿宋_GB2312" w:hAnsi="楷体" w:eastAsia="仿宋_GB2312"/>
          <w:b w:val="0"/>
          <w:spacing w:val="-4"/>
          <w:sz w:val="32"/>
          <w:szCs w:val="32"/>
        </w:rPr>
        <w:t>0分），主要评价该项目目标的完成情况；目标偏离及应对情况（10分），主要评价该项目实施的指标情况与实际执行情况的偏差和有偏差后的应对措施。</w:t>
      </w:r>
    </w:p>
    <w:tbl>
      <w:tblPr>
        <w:tblStyle w:val="3"/>
        <w:tblpPr w:leftFromText="180" w:rightFromText="180" w:vertAnchor="text" w:horzAnchor="page" w:tblpXSpec="center" w:tblpY="182"/>
        <w:tblOverlap w:val="never"/>
        <w:tblW w:w="910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89"/>
        <w:gridCol w:w="1587"/>
        <w:gridCol w:w="4483"/>
        <w:gridCol w:w="1442"/>
      </w:tblGrid>
      <w:tr w14:paraId="1781C6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blHeader/>
          <w:jc w:val="center"/>
        </w:trPr>
        <w:tc>
          <w:tcPr>
            <w:tcW w:w="1589" w:type="dxa"/>
            <w:shd w:val="clear" w:color="auto" w:fill="FFFFFF"/>
            <w:vAlign w:val="center"/>
          </w:tcPr>
          <w:p w14:paraId="3EEBD32E">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一级指标</w:t>
            </w:r>
          </w:p>
        </w:tc>
        <w:tc>
          <w:tcPr>
            <w:tcW w:w="1587" w:type="dxa"/>
            <w:shd w:val="clear" w:color="auto" w:fill="FFFFFF"/>
            <w:vAlign w:val="center"/>
          </w:tcPr>
          <w:p w14:paraId="100C4E76">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4483" w:type="dxa"/>
            <w:shd w:val="clear" w:color="auto" w:fill="FFFFFF"/>
            <w:vAlign w:val="center"/>
          </w:tcPr>
          <w:p w14:paraId="7B063D09">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1442" w:type="dxa"/>
            <w:shd w:val="clear" w:color="auto" w:fill="FFFFFF"/>
            <w:vAlign w:val="center"/>
          </w:tcPr>
          <w:p w14:paraId="568F6333">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分值</w:t>
            </w:r>
          </w:p>
        </w:tc>
      </w:tr>
      <w:tr w14:paraId="784075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restart"/>
            <w:shd w:val="clear" w:color="auto" w:fill="FFFFFF"/>
            <w:vAlign w:val="center"/>
          </w:tcPr>
          <w:p w14:paraId="68F0A98E">
            <w:pPr>
              <w:spacing w:line="560" w:lineRule="exact"/>
              <w:jc w:val="center"/>
              <w:rPr>
                <w:rFonts w:ascii="宋体" w:hAnsi="宋体" w:cs="宋体"/>
                <w:color w:val="000000"/>
                <w:kern w:val="0"/>
                <w:szCs w:val="21"/>
              </w:rPr>
            </w:pPr>
            <w:r>
              <w:rPr>
                <w:rFonts w:hint="eastAsia" w:ascii="宋体" w:hAnsi="宋体" w:cs="宋体"/>
                <w:color w:val="000000"/>
                <w:kern w:val="0"/>
                <w:szCs w:val="21"/>
                <w:lang w:eastAsia="zh-CN"/>
              </w:rPr>
              <w:t>产出</w:t>
            </w:r>
            <w:r>
              <w:rPr>
                <w:rFonts w:hint="eastAsia" w:ascii="宋体" w:hAnsi="宋体" w:cs="宋体"/>
                <w:color w:val="000000"/>
                <w:kern w:val="0"/>
                <w:szCs w:val="21"/>
              </w:rPr>
              <w:t>指标</w:t>
            </w:r>
          </w:p>
        </w:tc>
        <w:tc>
          <w:tcPr>
            <w:tcW w:w="1587" w:type="dxa"/>
            <w:vMerge w:val="restart"/>
            <w:shd w:val="clear" w:color="auto" w:fill="FFFFFF"/>
            <w:vAlign w:val="center"/>
          </w:tcPr>
          <w:p w14:paraId="6C4D6145">
            <w:pPr>
              <w:spacing w:line="560" w:lineRule="exact"/>
              <w:jc w:val="center"/>
              <w:rPr>
                <w:rFonts w:ascii="宋体" w:hAnsi="宋体" w:cs="宋体"/>
                <w:color w:val="000000"/>
                <w:kern w:val="0"/>
                <w:szCs w:val="21"/>
              </w:rPr>
            </w:pPr>
            <w:r>
              <w:rPr>
                <w:rFonts w:hint="eastAsia" w:ascii="宋体" w:hAnsi="宋体" w:cs="宋体"/>
                <w:color w:val="000000"/>
                <w:kern w:val="0"/>
                <w:szCs w:val="21"/>
              </w:rPr>
              <w:t>数量指标</w:t>
            </w:r>
          </w:p>
        </w:tc>
        <w:tc>
          <w:tcPr>
            <w:tcW w:w="4483" w:type="dxa"/>
            <w:shd w:val="clear" w:color="auto" w:fill="FFFFFF"/>
            <w:vAlign w:val="center"/>
          </w:tcPr>
          <w:p w14:paraId="001FB7DB">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营区路面</w:t>
            </w:r>
            <w:r>
              <w:rPr>
                <w:rFonts w:hint="eastAsia" w:ascii="宋体" w:hAnsi="宋体" w:cs="宋体"/>
                <w:color w:val="000000"/>
                <w:kern w:val="0"/>
                <w:szCs w:val="21"/>
                <w:lang w:eastAsia="zh-CN"/>
              </w:rPr>
              <w:t>视频</w:t>
            </w:r>
            <w:r>
              <w:rPr>
                <w:rFonts w:hint="eastAsia" w:ascii="宋体" w:hAnsi="宋体" w:cs="宋体"/>
                <w:color w:val="000000"/>
                <w:kern w:val="0"/>
                <w:szCs w:val="21"/>
              </w:rPr>
              <w:t>设备维修维护数量</w:t>
            </w:r>
          </w:p>
        </w:tc>
        <w:tc>
          <w:tcPr>
            <w:tcW w:w="1442" w:type="dxa"/>
            <w:shd w:val="clear" w:color="auto" w:fill="FFFFFF"/>
            <w:vAlign w:val="center"/>
          </w:tcPr>
          <w:p w14:paraId="7EDC9FD3">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1823A1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70EA8F33">
            <w:pPr>
              <w:spacing w:line="560" w:lineRule="exact"/>
              <w:jc w:val="center"/>
              <w:rPr>
                <w:rFonts w:ascii="宋体" w:hAnsi="宋体" w:cs="宋体"/>
                <w:color w:val="000000"/>
                <w:kern w:val="0"/>
                <w:szCs w:val="21"/>
              </w:rPr>
            </w:pPr>
          </w:p>
        </w:tc>
        <w:tc>
          <w:tcPr>
            <w:tcW w:w="1587" w:type="dxa"/>
            <w:vMerge w:val="continue"/>
            <w:shd w:val="clear" w:color="auto" w:fill="FFFFFF"/>
            <w:vAlign w:val="center"/>
          </w:tcPr>
          <w:p w14:paraId="0297D614">
            <w:pPr>
              <w:widowControl/>
              <w:spacing w:line="560" w:lineRule="exact"/>
              <w:jc w:val="center"/>
              <w:rPr>
                <w:rFonts w:ascii="宋体" w:hAnsi="宋体" w:cs="宋体"/>
                <w:color w:val="000000"/>
                <w:kern w:val="0"/>
                <w:szCs w:val="21"/>
              </w:rPr>
            </w:pPr>
          </w:p>
        </w:tc>
        <w:tc>
          <w:tcPr>
            <w:tcW w:w="4483" w:type="dxa"/>
            <w:shd w:val="clear" w:color="auto" w:fill="FFFFFF"/>
            <w:vAlign w:val="center"/>
          </w:tcPr>
          <w:p w14:paraId="71586353">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辖区350兆对讲机基站通信设备维修维护数量</w:t>
            </w:r>
          </w:p>
        </w:tc>
        <w:tc>
          <w:tcPr>
            <w:tcW w:w="1442" w:type="dxa"/>
            <w:shd w:val="clear" w:color="auto" w:fill="FFFFFF"/>
            <w:vAlign w:val="center"/>
          </w:tcPr>
          <w:p w14:paraId="7F586375">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16AD6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550D89E3">
            <w:pPr>
              <w:spacing w:line="560" w:lineRule="exact"/>
              <w:jc w:val="center"/>
              <w:rPr>
                <w:rFonts w:ascii="宋体" w:hAnsi="宋体" w:cs="宋体"/>
                <w:color w:val="000000"/>
                <w:kern w:val="0"/>
                <w:szCs w:val="21"/>
              </w:rPr>
            </w:pPr>
          </w:p>
        </w:tc>
        <w:tc>
          <w:tcPr>
            <w:tcW w:w="1587" w:type="dxa"/>
            <w:vMerge w:val="restart"/>
            <w:tcBorders>
              <w:top w:val="single" w:color="auto" w:sz="4" w:space="0"/>
            </w:tcBorders>
            <w:shd w:val="clear" w:color="auto" w:fill="FFFFFF"/>
            <w:vAlign w:val="center"/>
          </w:tcPr>
          <w:p w14:paraId="300DD4CD">
            <w:pPr>
              <w:spacing w:line="560" w:lineRule="exact"/>
              <w:jc w:val="center"/>
              <w:rPr>
                <w:rFonts w:ascii="宋体" w:hAnsi="宋体" w:cs="宋体"/>
                <w:color w:val="000000"/>
                <w:kern w:val="0"/>
                <w:szCs w:val="21"/>
              </w:rPr>
            </w:pPr>
            <w:r>
              <w:rPr>
                <w:rFonts w:hint="eastAsia" w:ascii="宋体" w:hAnsi="宋体" w:cs="宋体"/>
                <w:color w:val="000000"/>
                <w:kern w:val="0"/>
                <w:szCs w:val="21"/>
              </w:rPr>
              <w:t>质量指标</w:t>
            </w:r>
          </w:p>
        </w:tc>
        <w:tc>
          <w:tcPr>
            <w:tcW w:w="4483" w:type="dxa"/>
            <w:tcBorders>
              <w:top w:val="single" w:color="auto" w:sz="4" w:space="0"/>
            </w:tcBorders>
            <w:shd w:val="clear" w:color="auto" w:fill="FFFFFF"/>
            <w:vAlign w:val="center"/>
          </w:tcPr>
          <w:p w14:paraId="5E6C66AB">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设备故障率</w:t>
            </w:r>
          </w:p>
        </w:tc>
        <w:tc>
          <w:tcPr>
            <w:tcW w:w="1442" w:type="dxa"/>
            <w:tcBorders>
              <w:top w:val="single" w:color="auto" w:sz="4" w:space="0"/>
            </w:tcBorders>
            <w:shd w:val="clear" w:color="auto" w:fill="FFFFFF"/>
            <w:vAlign w:val="center"/>
          </w:tcPr>
          <w:p w14:paraId="7DEA7667">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190BE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13E158A7">
            <w:pPr>
              <w:spacing w:line="560" w:lineRule="exact"/>
              <w:jc w:val="center"/>
              <w:rPr>
                <w:rFonts w:ascii="宋体" w:hAnsi="宋体" w:cs="宋体"/>
                <w:color w:val="000000"/>
                <w:kern w:val="0"/>
                <w:szCs w:val="21"/>
              </w:rPr>
            </w:pPr>
          </w:p>
        </w:tc>
        <w:tc>
          <w:tcPr>
            <w:tcW w:w="1587" w:type="dxa"/>
            <w:vMerge w:val="continue"/>
            <w:shd w:val="clear" w:color="auto" w:fill="FFFFFF"/>
            <w:vAlign w:val="center"/>
          </w:tcPr>
          <w:p w14:paraId="7CAE8C71">
            <w:pPr>
              <w:spacing w:line="560" w:lineRule="exact"/>
              <w:jc w:val="center"/>
              <w:rPr>
                <w:rFonts w:ascii="宋体" w:hAnsi="宋体" w:cs="宋体"/>
                <w:color w:val="000000"/>
                <w:kern w:val="0"/>
                <w:szCs w:val="21"/>
              </w:rPr>
            </w:pPr>
          </w:p>
        </w:tc>
        <w:tc>
          <w:tcPr>
            <w:tcW w:w="4483" w:type="dxa"/>
            <w:tcBorders>
              <w:top w:val="single" w:color="auto" w:sz="4" w:space="0"/>
            </w:tcBorders>
            <w:shd w:val="clear" w:color="auto" w:fill="FFFFFF"/>
            <w:vAlign w:val="center"/>
          </w:tcPr>
          <w:p w14:paraId="249EEE55">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设备维修维护验收合格率</w:t>
            </w:r>
          </w:p>
        </w:tc>
        <w:tc>
          <w:tcPr>
            <w:tcW w:w="1442" w:type="dxa"/>
            <w:tcBorders>
              <w:top w:val="single" w:color="auto" w:sz="4" w:space="0"/>
            </w:tcBorders>
            <w:shd w:val="clear" w:color="auto" w:fill="FFFFFF"/>
            <w:vAlign w:val="center"/>
          </w:tcPr>
          <w:p w14:paraId="611641A9">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4C85E4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40BE644A">
            <w:pPr>
              <w:spacing w:line="560" w:lineRule="exact"/>
              <w:jc w:val="center"/>
              <w:rPr>
                <w:rFonts w:ascii="宋体" w:hAnsi="宋体" w:cs="宋体"/>
                <w:color w:val="000000"/>
                <w:kern w:val="0"/>
                <w:szCs w:val="21"/>
              </w:rPr>
            </w:pPr>
          </w:p>
        </w:tc>
        <w:tc>
          <w:tcPr>
            <w:tcW w:w="1587" w:type="dxa"/>
            <w:vMerge w:val="restart"/>
            <w:tcBorders>
              <w:top w:val="single" w:color="auto" w:sz="4" w:space="0"/>
            </w:tcBorders>
            <w:shd w:val="clear" w:color="auto" w:fill="FFFFFF"/>
            <w:vAlign w:val="center"/>
          </w:tcPr>
          <w:p w14:paraId="4C7099BB">
            <w:pPr>
              <w:spacing w:line="560" w:lineRule="exact"/>
              <w:jc w:val="center"/>
              <w:rPr>
                <w:rFonts w:ascii="宋体" w:hAnsi="宋体" w:cs="宋体"/>
                <w:color w:val="000000"/>
                <w:kern w:val="0"/>
                <w:szCs w:val="21"/>
              </w:rPr>
            </w:pPr>
            <w:r>
              <w:rPr>
                <w:rFonts w:hint="eastAsia" w:ascii="宋体" w:hAnsi="宋体" w:cs="宋体"/>
                <w:color w:val="000000"/>
                <w:kern w:val="0"/>
                <w:szCs w:val="21"/>
              </w:rPr>
              <w:t>时效指标</w:t>
            </w:r>
          </w:p>
        </w:tc>
        <w:tc>
          <w:tcPr>
            <w:tcW w:w="4483" w:type="dxa"/>
            <w:tcBorders>
              <w:top w:val="single" w:color="auto" w:sz="4" w:space="0"/>
            </w:tcBorders>
            <w:shd w:val="clear" w:color="auto" w:fill="FFFFFF"/>
            <w:vAlign w:val="center"/>
          </w:tcPr>
          <w:p w14:paraId="2C3C547C">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设备运行维护响应时间</w:t>
            </w:r>
          </w:p>
        </w:tc>
        <w:tc>
          <w:tcPr>
            <w:tcW w:w="1442" w:type="dxa"/>
            <w:tcBorders>
              <w:top w:val="single" w:color="auto" w:sz="4" w:space="0"/>
            </w:tcBorders>
            <w:shd w:val="clear" w:color="auto" w:fill="FFFFFF"/>
            <w:vAlign w:val="center"/>
          </w:tcPr>
          <w:p w14:paraId="067163DF">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5532D2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2804DC3A">
            <w:pPr>
              <w:spacing w:line="560" w:lineRule="exact"/>
              <w:jc w:val="center"/>
              <w:rPr>
                <w:rFonts w:ascii="宋体" w:hAnsi="宋体" w:cs="宋体"/>
                <w:color w:val="000000"/>
                <w:kern w:val="0"/>
                <w:szCs w:val="21"/>
              </w:rPr>
            </w:pPr>
          </w:p>
        </w:tc>
        <w:tc>
          <w:tcPr>
            <w:tcW w:w="1587" w:type="dxa"/>
            <w:vMerge w:val="continue"/>
            <w:shd w:val="clear" w:color="auto" w:fill="FFFFFF"/>
            <w:vAlign w:val="center"/>
          </w:tcPr>
          <w:p w14:paraId="2E5F2E4E">
            <w:pPr>
              <w:spacing w:line="560" w:lineRule="exact"/>
              <w:jc w:val="center"/>
              <w:rPr>
                <w:rFonts w:ascii="宋体" w:hAnsi="宋体" w:cs="宋体"/>
                <w:color w:val="000000"/>
                <w:kern w:val="0"/>
                <w:szCs w:val="21"/>
              </w:rPr>
            </w:pPr>
          </w:p>
        </w:tc>
        <w:tc>
          <w:tcPr>
            <w:tcW w:w="4483" w:type="dxa"/>
            <w:tcBorders>
              <w:top w:val="single" w:color="auto" w:sz="4" w:space="0"/>
            </w:tcBorders>
            <w:shd w:val="clear" w:color="auto" w:fill="FFFFFF"/>
            <w:vAlign w:val="center"/>
          </w:tcPr>
          <w:p w14:paraId="0D711D23">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设备故障修复处理时间</w:t>
            </w:r>
          </w:p>
        </w:tc>
        <w:tc>
          <w:tcPr>
            <w:tcW w:w="1442" w:type="dxa"/>
            <w:tcBorders>
              <w:top w:val="single" w:color="auto" w:sz="4" w:space="0"/>
            </w:tcBorders>
            <w:shd w:val="clear" w:color="auto" w:fill="FFFFFF"/>
            <w:vAlign w:val="center"/>
          </w:tcPr>
          <w:p w14:paraId="6A082E76">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1A42AB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restart"/>
            <w:shd w:val="clear" w:color="auto" w:fill="FFFFFF"/>
            <w:vAlign w:val="center"/>
          </w:tcPr>
          <w:p w14:paraId="576C4026">
            <w:pPr>
              <w:widowControl/>
              <w:spacing w:line="560" w:lineRule="exact"/>
              <w:jc w:val="cente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成本指标</w:t>
            </w:r>
          </w:p>
        </w:tc>
        <w:tc>
          <w:tcPr>
            <w:tcW w:w="1587" w:type="dxa"/>
            <w:vMerge w:val="restart"/>
            <w:shd w:val="clear" w:color="auto" w:fill="FFFFFF"/>
            <w:vAlign w:val="center"/>
          </w:tcPr>
          <w:p w14:paraId="16DD1779">
            <w:pPr>
              <w:widowControl/>
              <w:spacing w:line="560" w:lineRule="exact"/>
              <w:jc w:val="cente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经济成本指标</w:t>
            </w:r>
          </w:p>
        </w:tc>
        <w:tc>
          <w:tcPr>
            <w:tcW w:w="4483" w:type="dxa"/>
            <w:shd w:val="clear" w:color="auto" w:fill="FFFFFF"/>
            <w:vAlign w:val="center"/>
          </w:tcPr>
          <w:p w14:paraId="58628AAC">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保障视频卡口及通讯设备正常运转、保障350兆对讲机基站正常运转维修维护费支出</w:t>
            </w:r>
          </w:p>
        </w:tc>
        <w:tc>
          <w:tcPr>
            <w:tcW w:w="1442" w:type="dxa"/>
            <w:shd w:val="clear" w:color="auto" w:fill="FFFFFF"/>
            <w:vAlign w:val="center"/>
          </w:tcPr>
          <w:p w14:paraId="621105D6">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1DC2DB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214FCFD9">
            <w:pPr>
              <w:widowControl/>
              <w:spacing w:line="560" w:lineRule="exact"/>
              <w:jc w:val="center"/>
              <w:rPr>
                <w:rFonts w:hint="eastAsia" w:ascii="宋体" w:hAnsi="宋体" w:cs="宋体"/>
                <w:color w:val="000000"/>
                <w:kern w:val="0"/>
                <w:szCs w:val="21"/>
              </w:rPr>
            </w:pPr>
          </w:p>
        </w:tc>
        <w:tc>
          <w:tcPr>
            <w:tcW w:w="1587" w:type="dxa"/>
            <w:vMerge w:val="continue"/>
            <w:shd w:val="clear" w:color="auto" w:fill="FFFFFF"/>
            <w:vAlign w:val="center"/>
          </w:tcPr>
          <w:p w14:paraId="24D4E609">
            <w:pPr>
              <w:widowControl/>
              <w:spacing w:line="560" w:lineRule="exact"/>
              <w:jc w:val="center"/>
              <w:rPr>
                <w:rFonts w:hint="eastAsia" w:ascii="宋体" w:hAnsi="宋体" w:cs="宋体"/>
                <w:color w:val="000000"/>
                <w:kern w:val="0"/>
                <w:szCs w:val="21"/>
              </w:rPr>
            </w:pPr>
          </w:p>
        </w:tc>
        <w:tc>
          <w:tcPr>
            <w:tcW w:w="4483" w:type="dxa"/>
            <w:shd w:val="clear" w:color="auto" w:fill="FFFFFF"/>
            <w:vAlign w:val="center"/>
          </w:tcPr>
          <w:p w14:paraId="02C3595D">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视频卡口设备电费支出</w:t>
            </w:r>
          </w:p>
        </w:tc>
        <w:tc>
          <w:tcPr>
            <w:tcW w:w="1442" w:type="dxa"/>
            <w:shd w:val="clear" w:color="auto" w:fill="FFFFFF"/>
            <w:vAlign w:val="center"/>
          </w:tcPr>
          <w:p w14:paraId="7265D8E3">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4A58B8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7659" w:type="dxa"/>
            <w:gridSpan w:val="3"/>
            <w:shd w:val="clear" w:color="auto" w:fill="FFFFFF"/>
            <w:vAlign w:val="center"/>
          </w:tcPr>
          <w:p w14:paraId="2EFBDD0F">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目标偏离及应对情况</w:t>
            </w:r>
          </w:p>
        </w:tc>
        <w:tc>
          <w:tcPr>
            <w:tcW w:w="1442" w:type="dxa"/>
            <w:shd w:val="clear" w:color="auto" w:fill="FFFFFF"/>
            <w:vAlign w:val="center"/>
          </w:tcPr>
          <w:p w14:paraId="10A01B00">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0</w:t>
            </w:r>
          </w:p>
        </w:tc>
      </w:tr>
      <w:tr w14:paraId="57997A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7659" w:type="dxa"/>
            <w:gridSpan w:val="3"/>
            <w:shd w:val="clear" w:color="auto" w:fill="FFFFFF"/>
            <w:vAlign w:val="center"/>
          </w:tcPr>
          <w:p w14:paraId="7F1CEA6F">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合计</w:t>
            </w:r>
          </w:p>
        </w:tc>
        <w:tc>
          <w:tcPr>
            <w:tcW w:w="1442" w:type="dxa"/>
            <w:shd w:val="clear" w:color="auto" w:fill="FFFFFF"/>
            <w:vAlign w:val="center"/>
          </w:tcPr>
          <w:p w14:paraId="6B0CEB42">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00</w:t>
            </w:r>
          </w:p>
        </w:tc>
      </w:tr>
    </w:tbl>
    <w:p w14:paraId="4BEF7AB1">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评价方法及标准：评价方法采用比较法，将项目实施情况与绩效目标进行比较，将实际完成指标情况与计划完成指标进行对比，形成评价结果，如项目完成年度内目标任务时限，合理合规使用资金率等。评价标准参照计划标准，以预先制定的目标、计划、预算、定额等作为评价标准。</w:t>
      </w:r>
    </w:p>
    <w:p w14:paraId="36500DE9">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（三）绩效评价工作过程。</w:t>
      </w:r>
    </w:p>
    <w:p w14:paraId="455B04D3">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项目负责人按照“预算编制有目标、预算执行有</w:t>
      </w:r>
      <w:r>
        <w:rPr>
          <w:rStyle w:val="5"/>
          <w:rFonts w:hint="eastAsia" w:ascii="仿宋_GB2312" w:hAnsi="楷体" w:eastAsia="仿宋_GB2312"/>
          <w:b w:val="0"/>
          <w:spacing w:val="-4"/>
          <w:sz w:val="32"/>
          <w:szCs w:val="32"/>
          <w:lang w:eastAsia="zh-CN"/>
        </w:rPr>
        <w:t>视频</w:t>
      </w:r>
      <w:r>
        <w:rPr>
          <w:rStyle w:val="5"/>
          <w:rFonts w:hint="eastAsia" w:ascii="仿宋_GB2312" w:hAnsi="楷体" w:eastAsia="仿宋_GB2312"/>
          <w:b w:val="0"/>
          <w:spacing w:val="-4"/>
          <w:sz w:val="32"/>
          <w:szCs w:val="32"/>
        </w:rPr>
        <w:t>、预算完成有评价、评价结果有反馈、反馈结果有应用”的预算绩效管理要求，在项目实施中对相关文件及书面材料，按要求做好档案文件、材料的收集、整理、归档和保管工作，确保单位项目档案管理合理有效。绩效评价工作通过收集查看项目立项文件材料，查阅其他书面材料、绩效报告及材料审核等，并按照评价指标、评价标准和评价规则对产出、效益、满意度和执行率四个方面进行评价，通过汇总平均，得出项目考评的综合评价得分，同时形成综合评价意见。项目绩效评价工作将预算绩效管理与部门预算编制、执行紧密结合起来，保障项目实施合理性、保障执勤执法工作公正性。</w:t>
      </w:r>
    </w:p>
    <w:p w14:paraId="10032516">
      <w:pPr>
        <w:spacing w:line="560" w:lineRule="exact"/>
        <w:ind w:firstLine="640"/>
        <w:rPr>
          <w:rStyle w:val="5"/>
          <w:rFonts w:ascii="黑体" w:hAnsi="黑体" w:eastAsia="黑体"/>
          <w:b w:val="0"/>
          <w:spacing w:val="-4"/>
          <w:sz w:val="32"/>
          <w:szCs w:val="32"/>
        </w:rPr>
      </w:pPr>
      <w:r>
        <w:rPr>
          <w:rStyle w:val="5"/>
          <w:rFonts w:hint="eastAsia"/>
          <w:spacing w:val="-4"/>
          <w:sz w:val="32"/>
          <w:szCs w:val="32"/>
        </w:rPr>
        <w:t>三、综合评价情况及评价结论（附相关评分表）</w:t>
      </w:r>
    </w:p>
    <w:p w14:paraId="62B2749B">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该项目绩效评价得分为100分，评价等级为“优”。评价认为：信息网络运行维护项目完成了各项绩效指标，合理分配项目预算资金，预算执行率达到100%，在项目实施过程中根据具体的财务和业务管理制度合理合规的使用资金，项目在计划时效内完成，完成率100%，形成了良好的项目效益，有效满足了服务对象。项目的实施保障了在规定用途和范围内有效执行，完成工作任务。各部分绩效分值如下表所示：</w:t>
      </w:r>
    </w:p>
    <w:tbl>
      <w:tblPr>
        <w:tblStyle w:val="3"/>
        <w:tblpPr w:leftFromText="180" w:rightFromText="180" w:vertAnchor="text" w:horzAnchor="page" w:tblpX="1208" w:tblpY="182"/>
        <w:tblOverlap w:val="never"/>
        <w:tblW w:w="969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1"/>
        <w:gridCol w:w="1417"/>
        <w:gridCol w:w="2712"/>
        <w:gridCol w:w="1425"/>
        <w:gridCol w:w="1334"/>
        <w:gridCol w:w="840"/>
        <w:gridCol w:w="870"/>
      </w:tblGrid>
      <w:tr w14:paraId="30CAD7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9" w:hRule="atLeast"/>
          <w:tblHeader/>
        </w:trPr>
        <w:tc>
          <w:tcPr>
            <w:tcW w:w="1101" w:type="dxa"/>
            <w:tcBorders>
              <w:top w:val="single" w:color="auto" w:sz="8" w:space="0"/>
              <w:left w:val="single" w:color="auto" w:sz="8" w:space="0"/>
              <w:bottom w:val="single" w:color="auto" w:sz="8" w:space="0"/>
              <w:right w:val="single" w:color="auto" w:sz="8" w:space="0"/>
            </w:tcBorders>
            <w:shd w:val="clear" w:color="auto" w:fill="FFFFFF"/>
            <w:vAlign w:val="center"/>
          </w:tcPr>
          <w:p w14:paraId="25BBC300">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一级</w:t>
            </w:r>
          </w:p>
          <w:p w14:paraId="3DE3743A">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指标</w:t>
            </w:r>
          </w:p>
        </w:tc>
        <w:tc>
          <w:tcPr>
            <w:tcW w:w="1417" w:type="dxa"/>
            <w:tcBorders>
              <w:top w:val="single" w:color="auto" w:sz="8" w:space="0"/>
              <w:left w:val="single" w:color="auto" w:sz="8" w:space="0"/>
              <w:bottom w:val="single" w:color="auto" w:sz="8" w:space="0"/>
              <w:right w:val="single" w:color="auto" w:sz="8" w:space="0"/>
            </w:tcBorders>
            <w:shd w:val="clear" w:color="auto" w:fill="FFFFFF"/>
            <w:vAlign w:val="center"/>
          </w:tcPr>
          <w:p w14:paraId="18459C07">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7EB14473">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4B75E661">
            <w:pPr>
              <w:widowControl/>
              <w:spacing w:line="560" w:lineRule="exact"/>
              <w:jc w:val="center"/>
              <w:rPr>
                <w:rFonts w:ascii="宋体" w:hAnsi="宋体" w:cs="宋体"/>
                <w:b/>
                <w:bCs/>
                <w:color w:val="000000"/>
                <w:kern w:val="0"/>
                <w:szCs w:val="21"/>
              </w:rPr>
            </w:pPr>
            <w:r>
              <w:rPr>
                <w:rFonts w:ascii="宋体" w:hAnsi="宋体" w:cs="宋体"/>
                <w:b/>
                <w:bCs/>
                <w:color w:val="000000"/>
                <w:kern w:val="0"/>
                <w:szCs w:val="21"/>
              </w:rPr>
              <w:t>预期指标值</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2419FFD2">
            <w:pPr>
              <w:widowControl/>
              <w:spacing w:line="560" w:lineRule="exact"/>
              <w:jc w:val="center"/>
              <w:rPr>
                <w:rFonts w:ascii="宋体" w:hAnsi="宋体" w:cs="宋体"/>
                <w:b/>
                <w:bCs/>
                <w:color w:val="000000"/>
                <w:kern w:val="0"/>
                <w:szCs w:val="21"/>
              </w:rPr>
            </w:pPr>
            <w:r>
              <w:rPr>
                <w:rFonts w:ascii="宋体" w:hAnsi="宋体" w:cs="宋体"/>
                <w:b/>
                <w:bCs/>
                <w:color w:val="000000"/>
                <w:kern w:val="0"/>
                <w:szCs w:val="21"/>
              </w:rPr>
              <w:t>指标</w:t>
            </w:r>
          </w:p>
          <w:p w14:paraId="5B3AA76F">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完成值</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7050CAB1">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630EC679">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得分</w:t>
            </w:r>
          </w:p>
        </w:tc>
      </w:tr>
      <w:tr w14:paraId="6D5E9F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8" w:hRule="atLeast"/>
        </w:trPr>
        <w:tc>
          <w:tcPr>
            <w:tcW w:w="1101" w:type="dxa"/>
            <w:vMerge w:val="restart"/>
            <w:tcBorders>
              <w:top w:val="single" w:color="auto" w:sz="8" w:space="0"/>
              <w:left w:val="single" w:color="auto" w:sz="8" w:space="0"/>
              <w:right w:val="single" w:color="auto" w:sz="8" w:space="0"/>
            </w:tcBorders>
            <w:shd w:val="clear" w:color="auto" w:fill="FFFFFF"/>
            <w:vAlign w:val="center"/>
          </w:tcPr>
          <w:p w14:paraId="5FBDC1B0">
            <w:pPr>
              <w:spacing w:line="560" w:lineRule="exact"/>
              <w:jc w:val="center"/>
              <w:rPr>
                <w:rFonts w:ascii="宋体" w:hAnsi="宋体" w:cs="宋体"/>
                <w:color w:val="000000"/>
                <w:kern w:val="0"/>
                <w:szCs w:val="21"/>
              </w:rPr>
            </w:pPr>
            <w:r>
              <w:rPr>
                <w:rFonts w:hint="eastAsia" w:ascii="宋体" w:hAnsi="宋体" w:cs="宋体"/>
                <w:color w:val="000000"/>
                <w:kern w:val="0"/>
                <w:szCs w:val="21"/>
                <w:lang w:eastAsia="zh-CN"/>
              </w:rPr>
              <w:t>产出</w:t>
            </w:r>
            <w:r>
              <w:rPr>
                <w:rFonts w:hint="eastAsia" w:ascii="宋体" w:hAnsi="宋体" w:cs="宋体"/>
                <w:color w:val="000000"/>
                <w:kern w:val="0"/>
                <w:szCs w:val="21"/>
              </w:rPr>
              <w:t>指标</w:t>
            </w:r>
          </w:p>
        </w:tc>
        <w:tc>
          <w:tcPr>
            <w:tcW w:w="1417" w:type="dxa"/>
            <w:vMerge w:val="restart"/>
            <w:tcBorders>
              <w:top w:val="single" w:color="auto" w:sz="8" w:space="0"/>
              <w:left w:val="single" w:color="auto" w:sz="8" w:space="0"/>
              <w:right w:val="single" w:color="auto" w:sz="8" w:space="0"/>
            </w:tcBorders>
            <w:shd w:val="clear" w:color="auto" w:fill="FFFFFF"/>
            <w:vAlign w:val="center"/>
          </w:tcPr>
          <w:p w14:paraId="23CC8A88">
            <w:pPr>
              <w:spacing w:line="560" w:lineRule="exact"/>
              <w:jc w:val="center"/>
              <w:rPr>
                <w:rFonts w:ascii="宋体" w:hAnsi="宋体" w:cs="宋体"/>
                <w:color w:val="000000"/>
                <w:kern w:val="0"/>
                <w:szCs w:val="21"/>
              </w:rPr>
            </w:pPr>
            <w:r>
              <w:rPr>
                <w:rFonts w:hint="eastAsia" w:ascii="宋体" w:hAnsi="宋体" w:cs="宋体"/>
                <w:color w:val="000000"/>
                <w:kern w:val="0"/>
                <w:szCs w:val="21"/>
              </w:rPr>
              <w:t>数量指标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09514962">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营区路面视频设备维修维护数量</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3A7F0F1F">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=1批</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F5AC39D">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=1批</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5D17F2A9">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F7F2543">
            <w:pPr>
              <w:widowControl/>
              <w:spacing w:line="560" w:lineRule="exact"/>
              <w:jc w:val="center"/>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10</w:t>
            </w:r>
          </w:p>
        </w:tc>
      </w:tr>
      <w:tr w14:paraId="0E37E9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8" w:hRule="atLeast"/>
        </w:trPr>
        <w:tc>
          <w:tcPr>
            <w:tcW w:w="1101" w:type="dxa"/>
            <w:vMerge w:val="continue"/>
            <w:tcBorders>
              <w:left w:val="single" w:color="auto" w:sz="8" w:space="0"/>
              <w:right w:val="single" w:color="auto" w:sz="8" w:space="0"/>
            </w:tcBorders>
            <w:shd w:val="clear" w:color="auto" w:fill="FFFFFF"/>
            <w:vAlign w:val="center"/>
          </w:tcPr>
          <w:p w14:paraId="367F3644">
            <w:pPr>
              <w:widowControl/>
              <w:spacing w:line="560" w:lineRule="exact"/>
              <w:jc w:val="center"/>
              <w:rPr>
                <w:rFonts w:ascii="宋体" w:hAnsi="宋体" w:cs="宋体"/>
                <w:color w:val="000000"/>
                <w:kern w:val="0"/>
                <w:szCs w:val="21"/>
              </w:rPr>
            </w:pPr>
          </w:p>
        </w:tc>
        <w:tc>
          <w:tcPr>
            <w:tcW w:w="1417" w:type="dxa"/>
            <w:vMerge w:val="continue"/>
            <w:tcBorders>
              <w:left w:val="single" w:color="auto" w:sz="8" w:space="0"/>
              <w:right w:val="single" w:color="auto" w:sz="8" w:space="0"/>
            </w:tcBorders>
            <w:shd w:val="clear" w:color="auto" w:fill="FFFFFF"/>
            <w:vAlign w:val="center"/>
          </w:tcPr>
          <w:p w14:paraId="3784FA17">
            <w:pPr>
              <w:widowControl/>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2889DA19">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辖区350兆对讲机基站通信设备维修维护数量</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1F99A6AD">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=1批</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52BF18A">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=1批</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7B861A27">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31BBDD6C">
            <w:pPr>
              <w:widowControl/>
              <w:spacing w:line="560" w:lineRule="exact"/>
              <w:jc w:val="center"/>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10</w:t>
            </w:r>
          </w:p>
        </w:tc>
      </w:tr>
      <w:tr w14:paraId="1DD90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149DA15F">
            <w:pPr>
              <w:widowControl/>
              <w:spacing w:line="560" w:lineRule="exact"/>
              <w:jc w:val="center"/>
              <w:rPr>
                <w:rFonts w:ascii="宋体" w:hAnsi="宋体" w:cs="宋体"/>
                <w:color w:val="000000"/>
                <w:kern w:val="0"/>
                <w:szCs w:val="21"/>
              </w:rPr>
            </w:pPr>
          </w:p>
        </w:tc>
        <w:tc>
          <w:tcPr>
            <w:tcW w:w="1417" w:type="dxa"/>
            <w:vMerge w:val="restart"/>
            <w:tcBorders>
              <w:top w:val="single" w:color="auto" w:sz="8" w:space="0"/>
              <w:left w:val="single" w:color="auto" w:sz="8" w:space="0"/>
              <w:right w:val="single" w:color="auto" w:sz="8" w:space="0"/>
            </w:tcBorders>
            <w:shd w:val="clear" w:color="auto" w:fill="FFFFFF"/>
            <w:vAlign w:val="center"/>
          </w:tcPr>
          <w:p w14:paraId="4FB5157F">
            <w:pPr>
              <w:spacing w:line="560" w:lineRule="exact"/>
              <w:jc w:val="center"/>
              <w:rPr>
                <w:rFonts w:ascii="宋体" w:hAnsi="宋体" w:cs="宋体"/>
                <w:color w:val="000000"/>
                <w:kern w:val="0"/>
                <w:szCs w:val="21"/>
              </w:rPr>
            </w:pPr>
            <w:r>
              <w:rPr>
                <w:rFonts w:hint="eastAsia" w:ascii="宋体" w:hAnsi="宋体" w:cs="宋体"/>
                <w:color w:val="000000"/>
                <w:kern w:val="0"/>
                <w:szCs w:val="21"/>
              </w:rPr>
              <w:t>质量指标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57F905A5">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设备故障率</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4F63DE33">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≤10%</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77F46D1E">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≤10%</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2E955FF7">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15</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31D4B3C5">
            <w:pPr>
              <w:widowControl/>
              <w:spacing w:line="560" w:lineRule="exact"/>
              <w:jc w:val="center"/>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15</w:t>
            </w:r>
          </w:p>
        </w:tc>
      </w:tr>
      <w:tr w14:paraId="77A8C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7BC747DE">
            <w:pPr>
              <w:widowControl/>
              <w:spacing w:line="560" w:lineRule="exact"/>
              <w:jc w:val="center"/>
              <w:rPr>
                <w:rFonts w:ascii="宋体" w:hAnsi="宋体" w:cs="宋体"/>
                <w:color w:val="000000"/>
                <w:kern w:val="0"/>
                <w:szCs w:val="21"/>
              </w:rPr>
            </w:pPr>
          </w:p>
        </w:tc>
        <w:tc>
          <w:tcPr>
            <w:tcW w:w="1417" w:type="dxa"/>
            <w:vMerge w:val="continue"/>
            <w:tcBorders>
              <w:left w:val="single" w:color="auto" w:sz="8" w:space="0"/>
              <w:bottom w:val="single" w:color="auto" w:sz="8" w:space="0"/>
              <w:right w:val="single" w:color="auto" w:sz="8" w:space="0"/>
            </w:tcBorders>
            <w:shd w:val="clear" w:color="auto" w:fill="FFFFFF"/>
            <w:vAlign w:val="center"/>
          </w:tcPr>
          <w:p w14:paraId="33561191">
            <w:pPr>
              <w:widowControl/>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35058E7A">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设备维修维护验收合格率</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2118C64B">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≥80%</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68AE18FA">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≥80%</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35AF56D0">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15</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67531495">
            <w:pPr>
              <w:widowControl/>
              <w:spacing w:line="560" w:lineRule="exact"/>
              <w:jc w:val="center"/>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15</w:t>
            </w:r>
          </w:p>
        </w:tc>
      </w:tr>
      <w:tr w14:paraId="4A04A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101" w:type="dxa"/>
            <w:vMerge w:val="continue"/>
            <w:tcBorders>
              <w:left w:val="single" w:color="auto" w:sz="8" w:space="0"/>
              <w:bottom w:val="single" w:color="auto" w:sz="8" w:space="0"/>
              <w:right w:val="single" w:color="auto" w:sz="8" w:space="0"/>
            </w:tcBorders>
            <w:shd w:val="clear" w:color="auto" w:fill="FFFFFF"/>
            <w:vAlign w:val="center"/>
          </w:tcPr>
          <w:p w14:paraId="74751ECC">
            <w:pPr>
              <w:widowControl/>
              <w:spacing w:line="560" w:lineRule="exact"/>
              <w:jc w:val="center"/>
              <w:rPr>
                <w:rFonts w:ascii="宋体" w:hAnsi="宋体" w:cs="宋体"/>
                <w:color w:val="000000"/>
                <w:kern w:val="0"/>
                <w:szCs w:val="21"/>
              </w:rPr>
            </w:pPr>
          </w:p>
        </w:tc>
        <w:tc>
          <w:tcPr>
            <w:tcW w:w="1417" w:type="dxa"/>
            <w:vMerge w:val="restart"/>
            <w:tcBorders>
              <w:top w:val="single" w:color="auto" w:sz="8" w:space="0"/>
              <w:left w:val="single" w:color="auto" w:sz="8" w:space="0"/>
              <w:right w:val="single" w:color="auto" w:sz="8" w:space="0"/>
            </w:tcBorders>
            <w:shd w:val="clear" w:color="auto" w:fill="FFFFFF"/>
            <w:vAlign w:val="center"/>
          </w:tcPr>
          <w:p w14:paraId="2CC25FC9">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时效指标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567753F7">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设备故障修复处理时间</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4F301852">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48小时以内</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42D70AB9">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48小时以内</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037DF7C1">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73B98DFA">
            <w:pPr>
              <w:widowControl/>
              <w:spacing w:line="560" w:lineRule="exact"/>
              <w:jc w:val="center"/>
              <w:rPr>
                <w:rFonts w:hint="eastAsia"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10</w:t>
            </w:r>
          </w:p>
        </w:tc>
      </w:tr>
      <w:tr w14:paraId="53FECF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101" w:type="dxa"/>
            <w:vMerge w:val="continue"/>
            <w:tcBorders>
              <w:left w:val="single" w:color="auto" w:sz="8" w:space="0"/>
              <w:bottom w:val="single" w:color="auto" w:sz="8" w:space="0"/>
              <w:right w:val="single" w:color="auto" w:sz="8" w:space="0"/>
            </w:tcBorders>
            <w:shd w:val="clear" w:color="auto" w:fill="FFFFFF"/>
            <w:vAlign w:val="center"/>
          </w:tcPr>
          <w:p w14:paraId="52BE59FB">
            <w:pPr>
              <w:widowControl/>
              <w:spacing w:line="560" w:lineRule="exact"/>
              <w:jc w:val="center"/>
              <w:rPr>
                <w:rFonts w:ascii="宋体" w:hAnsi="宋体" w:cs="宋体"/>
                <w:color w:val="000000"/>
                <w:kern w:val="0"/>
                <w:szCs w:val="21"/>
              </w:rPr>
            </w:pPr>
          </w:p>
        </w:tc>
        <w:tc>
          <w:tcPr>
            <w:tcW w:w="1417" w:type="dxa"/>
            <w:vMerge w:val="continue"/>
            <w:tcBorders>
              <w:left w:val="single" w:color="auto" w:sz="8" w:space="0"/>
              <w:bottom w:val="single" w:color="auto" w:sz="8" w:space="0"/>
              <w:right w:val="single" w:color="auto" w:sz="8" w:space="0"/>
            </w:tcBorders>
            <w:shd w:val="clear" w:color="auto" w:fill="FFFFFF"/>
            <w:vAlign w:val="center"/>
          </w:tcPr>
          <w:p w14:paraId="3B496100">
            <w:pPr>
              <w:widowControl/>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16054F13">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设备运行维护响应时间</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1EAF0F7E">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48小时以内</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0153066E">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48小时以内</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19BEB788">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68356F9C">
            <w:pPr>
              <w:widowControl/>
              <w:spacing w:line="560" w:lineRule="exact"/>
              <w:jc w:val="center"/>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10</w:t>
            </w:r>
          </w:p>
        </w:tc>
      </w:tr>
      <w:tr w14:paraId="047687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1101" w:type="dxa"/>
            <w:vMerge w:val="restart"/>
            <w:tcBorders>
              <w:top w:val="single" w:color="auto" w:sz="8" w:space="0"/>
              <w:left w:val="single" w:color="auto" w:sz="8" w:space="0"/>
              <w:right w:val="single" w:color="auto" w:sz="8" w:space="0"/>
            </w:tcBorders>
            <w:shd w:val="clear" w:color="auto" w:fill="FFFFFF"/>
            <w:vAlign w:val="center"/>
          </w:tcPr>
          <w:p w14:paraId="1405A95D">
            <w:pPr>
              <w:widowControl/>
              <w:spacing w:line="560" w:lineRule="exact"/>
              <w:jc w:val="cente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成本指标</w:t>
            </w:r>
          </w:p>
        </w:tc>
        <w:tc>
          <w:tcPr>
            <w:tcW w:w="1417" w:type="dxa"/>
            <w:vMerge w:val="restart"/>
            <w:tcBorders>
              <w:top w:val="single" w:color="auto" w:sz="8" w:space="0"/>
              <w:left w:val="single" w:color="auto" w:sz="8" w:space="0"/>
              <w:right w:val="single" w:color="auto" w:sz="8" w:space="0"/>
            </w:tcBorders>
            <w:shd w:val="clear" w:color="auto" w:fill="FFFFFF"/>
            <w:vAlign w:val="center"/>
          </w:tcPr>
          <w:p w14:paraId="5DC4CCB0">
            <w:pPr>
              <w:widowControl/>
              <w:spacing w:line="560" w:lineRule="exact"/>
              <w:jc w:val="cente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经济成本指标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62668162">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保障视频卡口及通讯设备正常运转、保障350兆对讲机基站正常运转维修维护费支出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53BB472E">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=100万元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39860263">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=100万元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3E557EEF">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227E82F4">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095F8D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1101" w:type="dxa"/>
            <w:vMerge w:val="continue"/>
            <w:tcBorders>
              <w:left w:val="single" w:color="auto" w:sz="8" w:space="0"/>
              <w:bottom w:val="single" w:color="auto" w:sz="8" w:space="0"/>
              <w:right w:val="single" w:color="auto" w:sz="8" w:space="0"/>
            </w:tcBorders>
            <w:shd w:val="clear" w:color="auto" w:fill="FFFFFF"/>
            <w:vAlign w:val="center"/>
          </w:tcPr>
          <w:p w14:paraId="239D9771">
            <w:pPr>
              <w:widowControl/>
              <w:spacing w:line="560" w:lineRule="exact"/>
              <w:jc w:val="center"/>
              <w:rPr>
                <w:rFonts w:hint="eastAsia" w:ascii="宋体" w:hAnsi="宋体" w:cs="宋体"/>
                <w:color w:val="000000"/>
                <w:kern w:val="0"/>
                <w:szCs w:val="21"/>
              </w:rPr>
            </w:pPr>
          </w:p>
        </w:tc>
        <w:tc>
          <w:tcPr>
            <w:tcW w:w="1417" w:type="dxa"/>
            <w:vMerge w:val="continue"/>
            <w:tcBorders>
              <w:left w:val="single" w:color="auto" w:sz="8" w:space="0"/>
              <w:bottom w:val="single" w:color="auto" w:sz="8" w:space="0"/>
              <w:right w:val="single" w:color="auto" w:sz="8" w:space="0"/>
            </w:tcBorders>
            <w:shd w:val="clear" w:color="auto" w:fill="FFFFFF"/>
            <w:vAlign w:val="center"/>
          </w:tcPr>
          <w:p w14:paraId="5BB97D2B">
            <w:pPr>
              <w:widowControl/>
              <w:spacing w:line="560" w:lineRule="exact"/>
              <w:jc w:val="center"/>
              <w:rPr>
                <w:rFonts w:hint="eastAsia"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1E44EC80">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频卡口设备电费支出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21486B25">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=1</w:t>
            </w:r>
            <w:r>
              <w:rPr>
                <w:rFonts w:hint="eastAsia" w:ascii="宋体" w:hAnsi="宋体" w:cs="宋体"/>
                <w:color w:val="000000"/>
                <w:kern w:val="0"/>
                <w:szCs w:val="21"/>
                <w:lang w:val="en-US" w:eastAsia="zh-CN"/>
              </w:rPr>
              <w:t>1</w:t>
            </w:r>
            <w:r>
              <w:rPr>
                <w:rFonts w:hint="eastAsia" w:ascii="宋体" w:hAnsi="宋体" w:cs="宋体"/>
                <w:color w:val="000000"/>
                <w:kern w:val="0"/>
                <w:szCs w:val="21"/>
              </w:rPr>
              <w:t>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4F3BD816">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=1</w:t>
            </w:r>
            <w:r>
              <w:rPr>
                <w:rFonts w:hint="eastAsia" w:ascii="宋体" w:hAnsi="宋体" w:cs="宋体"/>
                <w:color w:val="000000"/>
                <w:kern w:val="0"/>
                <w:szCs w:val="21"/>
                <w:lang w:val="en-US" w:eastAsia="zh-CN"/>
              </w:rPr>
              <w:t>1</w:t>
            </w:r>
            <w:r>
              <w:rPr>
                <w:rFonts w:hint="eastAsia" w:ascii="宋体" w:hAnsi="宋体" w:cs="宋体"/>
                <w:color w:val="000000"/>
                <w:kern w:val="0"/>
                <w:szCs w:val="21"/>
              </w:rPr>
              <w:t>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7414E3B5">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2ADDE9D">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46A43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7989" w:type="dxa"/>
            <w:gridSpan w:val="5"/>
            <w:tcBorders>
              <w:top w:val="single" w:color="auto" w:sz="8" w:space="0"/>
              <w:left w:val="single" w:color="auto" w:sz="8" w:space="0"/>
              <w:bottom w:val="single" w:color="auto" w:sz="8" w:space="0"/>
              <w:right w:val="single" w:color="auto" w:sz="8" w:space="0"/>
            </w:tcBorders>
            <w:shd w:val="clear" w:color="auto" w:fill="FFFFFF"/>
            <w:vAlign w:val="center"/>
          </w:tcPr>
          <w:p w14:paraId="05561380">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目标偏离及应对情况</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37E28CDA">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7D3E495">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w:t>
            </w:r>
          </w:p>
        </w:tc>
      </w:tr>
      <w:tr w14:paraId="3DB176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0" w:hRule="atLeast"/>
        </w:trPr>
        <w:tc>
          <w:tcPr>
            <w:tcW w:w="7989" w:type="dxa"/>
            <w:gridSpan w:val="5"/>
            <w:tcBorders>
              <w:top w:val="single" w:color="auto" w:sz="8" w:space="0"/>
              <w:left w:val="single" w:color="auto" w:sz="8" w:space="0"/>
              <w:bottom w:val="single" w:color="auto" w:sz="8" w:space="0"/>
              <w:right w:val="single" w:color="auto" w:sz="8" w:space="0"/>
            </w:tcBorders>
            <w:shd w:val="clear" w:color="auto" w:fill="FFFFFF"/>
            <w:vAlign w:val="center"/>
          </w:tcPr>
          <w:p w14:paraId="384A82CE">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总分</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38E4AADB">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219A3BA9">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100</w:t>
            </w:r>
          </w:p>
        </w:tc>
      </w:tr>
    </w:tbl>
    <w:p w14:paraId="7EA1E357">
      <w:pPr>
        <w:spacing w:line="560" w:lineRule="exact"/>
        <w:ind w:firstLine="640"/>
        <w:rPr>
          <w:rStyle w:val="5"/>
          <w:rFonts w:ascii="黑体" w:hAnsi="黑体" w:eastAsia="黑体"/>
        </w:rPr>
      </w:pPr>
      <w:r>
        <w:rPr>
          <w:rStyle w:val="5"/>
          <w:rFonts w:hint="eastAsia" w:ascii="黑体" w:hAnsi="黑体" w:eastAsia="黑体"/>
          <w:b w:val="0"/>
          <w:spacing w:val="-4"/>
          <w:sz w:val="32"/>
          <w:szCs w:val="32"/>
        </w:rPr>
        <w:t>四、</w:t>
      </w:r>
      <w:r>
        <w:rPr>
          <w:rStyle w:val="5"/>
          <w:rFonts w:hint="eastAsia"/>
          <w:spacing w:val="-4"/>
          <w:sz w:val="32"/>
          <w:szCs w:val="32"/>
        </w:rPr>
        <w:t>绩效评价指标分析</w:t>
      </w:r>
    </w:p>
    <w:p w14:paraId="5D386BB9">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Fonts w:hint="eastAsia" w:ascii="楷体" w:hAnsi="楷体" w:eastAsia="楷体"/>
          <w:b/>
          <w:spacing w:val="-4"/>
          <w:sz w:val="32"/>
          <w:szCs w:val="32"/>
          <w:highlight w:val="none"/>
        </w:rPr>
        <w:t>项目决策情况。</w:t>
      </w:r>
    </w:p>
    <w:p w14:paraId="7C44BBEA">
      <w:pPr>
        <w:spacing w:line="560" w:lineRule="exact"/>
        <w:ind w:firstLine="564" w:firstLineChars="181"/>
        <w:rPr>
          <w:rFonts w:hint="eastAsia" w:ascii="仿宋_GB2312" w:eastAsia="仿宋_GB2312"/>
          <w:sz w:val="32"/>
          <w:szCs w:val="32"/>
          <w:lang w:eastAsia="zh-CN"/>
        </w:rPr>
      </w:pPr>
      <w:r>
        <w:rPr>
          <w:rStyle w:val="5"/>
          <w:rFonts w:hint="eastAsia" w:ascii="仿宋_GB2312" w:hAnsi="楷体" w:eastAsia="仿宋_GB2312"/>
          <w:b w:val="0"/>
          <w:spacing w:val="-4"/>
          <w:sz w:val="32"/>
          <w:szCs w:val="32"/>
        </w:rPr>
        <w:t>1.</w:t>
      </w:r>
      <w:r>
        <w:rPr>
          <w:rFonts w:hint="eastAsia" w:ascii="仿宋_GB2312" w:hAnsi="楷体" w:eastAsia="仿宋_GB2312"/>
          <w:sz w:val="32"/>
          <w:szCs w:val="32"/>
        </w:rPr>
        <w:t>根据公安部交管局《全国主干公路交通安全防控体系三年规划》（公交管〔2014〕142 号）、《关于加强视频会议系统和道路视频</w:t>
      </w:r>
      <w:r>
        <w:rPr>
          <w:rFonts w:hint="eastAsia" w:ascii="仿宋_GB2312" w:hAnsi="楷体" w:eastAsia="仿宋_GB2312"/>
          <w:sz w:val="32"/>
          <w:szCs w:val="32"/>
          <w:lang w:eastAsia="zh-CN"/>
        </w:rPr>
        <w:t>视频</w:t>
      </w:r>
      <w:r>
        <w:rPr>
          <w:rFonts w:hint="eastAsia" w:ascii="仿宋_GB2312" w:hAnsi="楷体" w:eastAsia="仿宋_GB2312"/>
          <w:sz w:val="32"/>
          <w:szCs w:val="32"/>
        </w:rPr>
        <w:t>系统联网建设应用的通知》、《中华人民共和国反恐怖主义法》第三十二条、《“十四五”全国道路交通安全规划》（安委办〔2022〕8号）相关条款要求</w:t>
      </w:r>
      <w:r>
        <w:rPr>
          <w:rFonts w:hint="eastAsia" w:ascii="仿宋_GB2312" w:eastAsia="仿宋_GB2312"/>
          <w:sz w:val="32"/>
          <w:szCs w:val="32"/>
        </w:rPr>
        <w:t>，结合高支队现有视频设备情况（①东绕城高速辖区共有视频103路，过车抓拍卡口36套，各类LED诱导屏27块，气象检测站12套，自动档杆机4套，质保于2020年10月全部到期，项目造价1060万元；②高支队机关及下属十个大队营区视频设备、楼宇广播、指挥中心（室）、视频会议室共有各类设备1325件，设备价格约900万元；③乌奎高速、吐乌大南北线、乌昌快速共有视频233路，过车抓拍卡口382套，气象监测站4套，LED诱导屏4块，质保于</w:t>
      </w:r>
      <w:r>
        <w:rPr>
          <w:rFonts w:hint="eastAsia" w:ascii="仿宋_GB2312" w:eastAsia="仿宋_GB2312"/>
          <w:sz w:val="32"/>
          <w:szCs w:val="32"/>
          <w:lang w:eastAsia="zh-CN"/>
        </w:rPr>
        <w:t>2024年</w:t>
      </w:r>
      <w:r>
        <w:rPr>
          <w:rFonts w:hint="eastAsia" w:ascii="仿宋_GB2312" w:eastAsia="仿宋_GB2312"/>
          <w:sz w:val="32"/>
          <w:szCs w:val="32"/>
        </w:rPr>
        <w:t>11月到期，项目造价1548万元；④辖区共有防疲劳声光报警设备9套，质保于</w:t>
      </w:r>
      <w:r>
        <w:rPr>
          <w:rFonts w:hint="eastAsia" w:ascii="仿宋_GB2312" w:eastAsia="仿宋_GB2312"/>
          <w:sz w:val="32"/>
          <w:szCs w:val="32"/>
          <w:lang w:eastAsia="zh-CN"/>
        </w:rPr>
        <w:t>2024年</w:t>
      </w:r>
      <w:r>
        <w:rPr>
          <w:rFonts w:hint="eastAsia" w:ascii="仿宋_GB2312" w:eastAsia="仿宋_GB2312"/>
          <w:sz w:val="32"/>
          <w:szCs w:val="32"/>
        </w:rPr>
        <w:t>11月到期，项目造价103万元），参照历年运维合同执行情况，根据《GAT 1043-2013 道路交通技术</w:t>
      </w:r>
      <w:r>
        <w:rPr>
          <w:rFonts w:hint="eastAsia" w:ascii="仿宋_GB2312" w:eastAsia="仿宋_GB2312"/>
          <w:sz w:val="32"/>
          <w:szCs w:val="32"/>
          <w:lang w:eastAsia="zh-CN"/>
        </w:rPr>
        <w:t>视频</w:t>
      </w:r>
      <w:r>
        <w:rPr>
          <w:rFonts w:hint="eastAsia" w:ascii="仿宋_GB2312" w:eastAsia="仿宋_GB2312"/>
          <w:sz w:val="32"/>
          <w:szCs w:val="32"/>
        </w:rPr>
        <w:t>设备运行维护规范》测算，</w:t>
      </w:r>
      <w:r>
        <w:rPr>
          <w:rFonts w:hint="eastAsia" w:ascii="仿宋_GB2312" w:eastAsia="仿宋_GB2312"/>
          <w:sz w:val="32"/>
          <w:szCs w:val="32"/>
          <w:lang w:eastAsia="zh-CN"/>
        </w:rPr>
        <w:t>2024年</w:t>
      </w:r>
      <w:r>
        <w:rPr>
          <w:rFonts w:hint="eastAsia" w:ascii="仿宋_GB2312" w:eastAsia="仿宋_GB2312"/>
          <w:sz w:val="32"/>
          <w:szCs w:val="32"/>
        </w:rPr>
        <w:t>7月至202</w:t>
      </w:r>
      <w:r>
        <w:rPr>
          <w:rFonts w:hint="eastAsia" w:ascii="仿宋_GB2312" w:eastAsia="仿宋_GB2312"/>
          <w:sz w:val="32"/>
          <w:szCs w:val="32"/>
          <w:lang w:val="en-US" w:eastAsia="zh-CN"/>
        </w:rPr>
        <w:t>5</w:t>
      </w:r>
      <w:r>
        <w:rPr>
          <w:rFonts w:hint="eastAsia" w:ascii="仿宋_GB2312" w:eastAsia="仿宋_GB2312"/>
          <w:sz w:val="32"/>
          <w:szCs w:val="32"/>
        </w:rPr>
        <w:t>年6月维护服务采购项目需求约2</w:t>
      </w:r>
      <w:r>
        <w:rPr>
          <w:rFonts w:hint="eastAsia" w:ascii="仿宋_GB2312" w:eastAsia="仿宋_GB2312"/>
          <w:sz w:val="32"/>
          <w:szCs w:val="32"/>
          <w:lang w:val="en-US" w:eastAsia="zh-CN"/>
        </w:rPr>
        <w:t>3.5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2024年7月至2025年7月辖区道路及营区监控等设备维护服务采购项目（人工劳务）需求约55万元，2024年7-12月份预计执行27.5万元。</w:t>
      </w:r>
    </w:p>
    <w:p w14:paraId="54013A2C">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2.根据《关于做好350兆数字集群系统维保工作的通知》相关条款要求，辖区共建有对讲机基站32座，</w:t>
      </w:r>
      <w:r>
        <w:rPr>
          <w:rFonts w:hint="eastAsia" w:ascii="仿宋_GB2312" w:eastAsia="仿宋_GB2312"/>
          <w:sz w:val="32"/>
          <w:szCs w:val="32"/>
          <w:lang w:val="en-US" w:eastAsia="zh-CN"/>
        </w:rPr>
        <w:t>2023年8月至2024年8月350M对讲机基站维护服务采购项目需支付剩余进度款9.5万元；2024年9月至2025年8月350M对讲机基站维护服务采购项目需求约20万元，2024年9月2025年2月计划执行10万元（2024年度支付约10万元）。</w:t>
      </w:r>
    </w:p>
    <w:p w14:paraId="5B2CAED3">
      <w:pPr>
        <w:spacing w:line="560" w:lineRule="exact"/>
        <w:ind w:firstLine="640" w:firstLineChars="200"/>
        <w:rPr>
          <w:rFonts w:ascii="仿宋_GB2312" w:eastAsia="仿宋_GB2312"/>
          <w:sz w:val="32"/>
          <w:szCs w:val="32"/>
        </w:rPr>
      </w:pPr>
      <w:r>
        <w:rPr>
          <w:rFonts w:hint="eastAsia" w:ascii="仿宋_GB2312" w:eastAsia="仿宋_GB2312"/>
          <w:sz w:val="32"/>
          <w:szCs w:val="32"/>
        </w:rPr>
        <w:t>3.根据</w:t>
      </w:r>
      <w:r>
        <w:rPr>
          <w:rFonts w:hint="eastAsia" w:ascii="仿宋_GB2312" w:hAnsi="楷体" w:eastAsia="仿宋_GB2312"/>
          <w:sz w:val="32"/>
          <w:szCs w:val="32"/>
        </w:rPr>
        <w:t>公安部交管局《全国主干公路交通安全防控体系三年规划》（公交管〔2014〕142 号）、《关于加强视频会议系统和道路视频</w:t>
      </w:r>
      <w:r>
        <w:rPr>
          <w:rFonts w:hint="eastAsia" w:ascii="仿宋_GB2312" w:hAnsi="楷体" w:eastAsia="仿宋_GB2312"/>
          <w:sz w:val="32"/>
          <w:szCs w:val="32"/>
          <w:lang w:eastAsia="zh-CN"/>
        </w:rPr>
        <w:t>视频</w:t>
      </w:r>
      <w:r>
        <w:rPr>
          <w:rFonts w:hint="eastAsia" w:ascii="仿宋_GB2312" w:hAnsi="楷体" w:eastAsia="仿宋_GB2312"/>
          <w:sz w:val="32"/>
          <w:szCs w:val="32"/>
        </w:rPr>
        <w:t>系统联网建设应用的通知》、《中华人民共和国反恐怖主义法》第三十二条、《“十四五”全国道路交通安全规划》（安委办〔2022〕8号）相关条款要求，</w:t>
      </w:r>
      <w:r>
        <w:rPr>
          <w:rFonts w:hint="eastAsia" w:ascii="仿宋_GB2312" w:eastAsia="仿宋_GB2312"/>
          <w:sz w:val="32"/>
          <w:szCs w:val="32"/>
        </w:rPr>
        <w:t>结合现有设备配置情况（车载台112部、对讲机290余部，视频会议设备24套、液晶显示大屏130块、车载图传93套、气象监测站12处、过车抓拍卡口36套、补光灯及闪光灯各36套、光端机24台、路面视频</w:t>
      </w:r>
      <w:r>
        <w:rPr>
          <w:rFonts w:hint="eastAsia" w:ascii="仿宋_GB2312" w:eastAsia="仿宋_GB2312"/>
          <w:sz w:val="32"/>
          <w:szCs w:val="32"/>
          <w:lang w:eastAsia="zh-CN"/>
        </w:rPr>
        <w:t>视频</w:t>
      </w:r>
      <w:r>
        <w:rPr>
          <w:rFonts w:hint="eastAsia" w:ascii="仿宋_GB2312" w:eastAsia="仿宋_GB2312"/>
          <w:sz w:val="32"/>
          <w:szCs w:val="32"/>
        </w:rPr>
        <w:t>103路、营区视频</w:t>
      </w:r>
      <w:r>
        <w:rPr>
          <w:rFonts w:hint="eastAsia" w:ascii="仿宋_GB2312" w:eastAsia="仿宋_GB2312"/>
          <w:sz w:val="32"/>
          <w:szCs w:val="32"/>
          <w:lang w:eastAsia="zh-CN"/>
        </w:rPr>
        <w:t>视频</w:t>
      </w:r>
      <w:r>
        <w:rPr>
          <w:rFonts w:hint="eastAsia" w:ascii="仿宋_GB2312" w:eastAsia="仿宋_GB2312"/>
          <w:sz w:val="32"/>
          <w:szCs w:val="32"/>
        </w:rPr>
        <w:t>300余路、执法记录仪工作站22台、蓝牙打印机309部），根据近三年设</w:t>
      </w:r>
      <w:r>
        <w:rPr>
          <w:rFonts w:hint="eastAsia" w:ascii="仿宋_GB2312" w:eastAsia="仿宋_GB2312"/>
          <w:sz w:val="32"/>
          <w:szCs w:val="32"/>
          <w:highlight w:val="none"/>
        </w:rPr>
        <w:t>备故障率和维修次数，核算零配件备品备件采购支出约2</w:t>
      </w:r>
      <w:r>
        <w:rPr>
          <w:rFonts w:hint="eastAsia" w:ascii="仿宋_GB2312" w:eastAsia="仿宋_GB2312"/>
          <w:sz w:val="32"/>
          <w:szCs w:val="32"/>
          <w:highlight w:val="none"/>
          <w:lang w:val="en-US" w:eastAsia="zh-CN"/>
        </w:rPr>
        <w:t>9.5</w:t>
      </w:r>
      <w:r>
        <w:rPr>
          <w:rFonts w:hint="eastAsia" w:ascii="仿宋_GB2312" w:eastAsia="仿宋_GB2312"/>
          <w:sz w:val="32"/>
          <w:szCs w:val="32"/>
          <w:highlight w:val="none"/>
        </w:rPr>
        <w:t>万元。</w:t>
      </w:r>
    </w:p>
    <w:p w14:paraId="6BE268CD">
      <w:pPr>
        <w:spacing w:line="56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.根据</w:t>
      </w:r>
      <w:r>
        <w:rPr>
          <w:rFonts w:hint="eastAsia" w:ascii="仿宋_GB2312" w:eastAsia="仿宋_GB2312"/>
          <w:bCs/>
          <w:sz w:val="32"/>
          <w:szCs w:val="22"/>
        </w:rPr>
        <w:t>辖区道路卡口视频电费所在地电价及使用电量，参照过去三年辖区道路卡口视频产生电费，</w:t>
      </w:r>
      <w:r>
        <w:rPr>
          <w:rFonts w:hint="eastAsia" w:ascii="仿宋_GB2312" w:eastAsia="仿宋_GB2312"/>
          <w:bCs/>
          <w:sz w:val="32"/>
          <w:szCs w:val="22"/>
          <w:lang w:eastAsia="zh-CN"/>
        </w:rPr>
        <w:t>2024年</w:t>
      </w:r>
      <w:r>
        <w:rPr>
          <w:rFonts w:hint="eastAsia" w:ascii="仿宋_GB2312" w:eastAsia="仿宋_GB2312"/>
          <w:bCs/>
          <w:sz w:val="32"/>
          <w:szCs w:val="22"/>
        </w:rPr>
        <w:t>预计需求约1</w:t>
      </w:r>
      <w:r>
        <w:rPr>
          <w:rFonts w:hint="eastAsia" w:ascii="仿宋_GB2312" w:eastAsia="仿宋_GB2312"/>
          <w:bCs/>
          <w:sz w:val="32"/>
          <w:szCs w:val="22"/>
          <w:lang w:val="en-US" w:eastAsia="zh-CN"/>
        </w:rPr>
        <w:t>1</w:t>
      </w:r>
      <w:r>
        <w:rPr>
          <w:rFonts w:hint="eastAsia" w:ascii="仿宋_GB2312" w:eastAsia="仿宋_GB2312"/>
          <w:bCs/>
          <w:sz w:val="32"/>
          <w:szCs w:val="22"/>
        </w:rPr>
        <w:t>万元。</w:t>
      </w:r>
    </w:p>
    <w:p w14:paraId="0224EE7C">
      <w:pPr>
        <w:spacing w:line="560" w:lineRule="exact"/>
        <w:ind w:firstLine="564" w:firstLineChars="181"/>
        <w:rPr>
          <w:rFonts w:ascii="楷体" w:hAnsi="楷体" w:eastAsia="楷体"/>
          <w:b/>
          <w:spacing w:val="-4"/>
          <w:sz w:val="32"/>
          <w:szCs w:val="32"/>
        </w:rPr>
      </w:pPr>
      <w:r>
        <w:rPr>
          <w:rStyle w:val="5"/>
          <w:rFonts w:hint="eastAsia" w:ascii="仿宋_GB2312" w:hAnsi="楷体" w:eastAsia="仿宋_GB2312"/>
          <w:b w:val="0"/>
          <w:spacing w:val="-4"/>
          <w:sz w:val="32"/>
          <w:szCs w:val="32"/>
        </w:rPr>
        <w:t>据此该项目立项依据充分、项目立项符合法律法规、相关政策、发展规划以及部门职责、项目所设定的绩效目标依据充分、清晰，符合客观实际、资金分配测算依据充分合理。</w:t>
      </w:r>
    </w:p>
    <w:p w14:paraId="599370F9">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4BD58F4">
      <w:pPr>
        <w:spacing w:line="560" w:lineRule="exact"/>
        <w:ind w:firstLine="627" w:firstLineChars="200"/>
        <w:outlineLvl w:val="0"/>
        <w:rPr>
          <w:rFonts w:ascii="楷体" w:hAnsi="楷体" w:eastAsia="楷体"/>
          <w:b/>
          <w:spacing w:val="-4"/>
          <w:sz w:val="32"/>
          <w:szCs w:val="32"/>
        </w:rPr>
      </w:pPr>
      <w:r>
        <w:rPr>
          <w:rStyle w:val="5"/>
          <w:rFonts w:hint="eastAsia" w:ascii="仿宋_GB2312" w:hAnsi="楷体" w:eastAsia="仿宋_GB2312"/>
          <w:bCs w:val="0"/>
          <w:spacing w:val="-4"/>
          <w:sz w:val="32"/>
          <w:szCs w:val="32"/>
        </w:rPr>
        <w:t>一是</w:t>
      </w:r>
      <w:r>
        <w:rPr>
          <w:rStyle w:val="5"/>
          <w:rFonts w:hint="eastAsia" w:ascii="仿宋_GB2312" w:hAnsi="楷体" w:eastAsia="仿宋_GB2312"/>
          <w:b w:val="0"/>
          <w:spacing w:val="-4"/>
          <w:sz w:val="32"/>
          <w:szCs w:val="32"/>
        </w:rPr>
        <w:t>由牵头部门负责验收设备维保情况，给出验收意见，由内控小组讨论是否支付设备维保费用；</w:t>
      </w:r>
      <w:r>
        <w:rPr>
          <w:rStyle w:val="5"/>
          <w:rFonts w:hint="eastAsia" w:ascii="仿宋_GB2312" w:hAnsi="楷体" w:eastAsia="仿宋_GB2312"/>
          <w:bCs w:val="0"/>
          <w:spacing w:val="-4"/>
          <w:sz w:val="32"/>
          <w:szCs w:val="32"/>
        </w:rPr>
        <w:t>二是</w:t>
      </w:r>
      <w:r>
        <w:rPr>
          <w:rStyle w:val="5"/>
          <w:rFonts w:hint="eastAsia" w:ascii="仿宋_GB2312" w:hAnsi="楷体" w:eastAsia="仿宋_GB2312"/>
          <w:b w:val="0"/>
          <w:spacing w:val="-4"/>
          <w:sz w:val="32"/>
          <w:szCs w:val="32"/>
        </w:rPr>
        <w:t>各科室、部门、基层大队对现有办公设备进行排查，需要维修的提出维修申请，负责的科室、部门、基层大队验收设备维修情况，提出验收意见，由内控小组讨论是否支付办公设备的维修费用；</w:t>
      </w:r>
      <w:r>
        <w:rPr>
          <w:rStyle w:val="5"/>
          <w:rFonts w:hint="eastAsia" w:ascii="仿宋_GB2312" w:hAnsi="楷体" w:eastAsia="仿宋_GB2312"/>
          <w:bCs w:val="0"/>
          <w:spacing w:val="-4"/>
          <w:sz w:val="32"/>
          <w:szCs w:val="32"/>
        </w:rPr>
        <w:t>三是</w:t>
      </w:r>
      <w:r>
        <w:rPr>
          <w:rStyle w:val="5"/>
          <w:rFonts w:hint="eastAsia" w:ascii="仿宋_GB2312" w:hAnsi="楷体" w:eastAsia="仿宋_GB2312"/>
          <w:b w:val="0"/>
          <w:spacing w:val="-4"/>
          <w:sz w:val="32"/>
          <w:szCs w:val="32"/>
        </w:rPr>
        <w:t>负责车辆GPS的部门随时关注车辆GPS服务期到期时间，及时提出缴纳服务费申请，经内控小组讨论后支付；</w:t>
      </w:r>
      <w:r>
        <w:rPr>
          <w:rStyle w:val="5"/>
          <w:rFonts w:hint="eastAsia" w:ascii="仿宋_GB2312" w:hAnsi="楷体" w:eastAsia="仿宋_GB2312"/>
          <w:bCs w:val="0"/>
          <w:spacing w:val="-4"/>
          <w:sz w:val="32"/>
          <w:szCs w:val="32"/>
        </w:rPr>
        <w:t>四是</w:t>
      </w:r>
      <w:r>
        <w:rPr>
          <w:rStyle w:val="5"/>
          <w:rFonts w:hint="eastAsia" w:ascii="仿宋_GB2312" w:hAnsi="楷体" w:eastAsia="仿宋_GB2312"/>
          <w:b w:val="0"/>
          <w:spacing w:val="-4"/>
          <w:sz w:val="32"/>
          <w:szCs w:val="32"/>
        </w:rPr>
        <w:t>各基层执勤大队及时跟踪关注所管辖区</w:t>
      </w:r>
      <w:r>
        <w:rPr>
          <w:rStyle w:val="5"/>
          <w:rFonts w:hint="eastAsia" w:ascii="仿宋_GB2312" w:hAnsi="楷体" w:eastAsia="仿宋_GB2312"/>
          <w:b w:val="0"/>
          <w:spacing w:val="-4"/>
          <w:sz w:val="32"/>
          <w:szCs w:val="32"/>
          <w:lang w:eastAsia="zh-CN"/>
        </w:rPr>
        <w:t>视频</w:t>
      </w:r>
      <w:r>
        <w:rPr>
          <w:rStyle w:val="5"/>
          <w:rFonts w:hint="eastAsia" w:ascii="仿宋_GB2312" w:hAnsi="楷体" w:eastAsia="仿宋_GB2312"/>
          <w:b w:val="0"/>
          <w:spacing w:val="-4"/>
          <w:sz w:val="32"/>
          <w:szCs w:val="32"/>
        </w:rPr>
        <w:t>设备用电情况，避免断电停电情况。对于异常大额支付，一定明确资金的使用、支付程序，落实“三重一大”制度要求，加强预算管理和财务监督、维护部门预算刚性、规范财务收支行为、为提高资金使用效益提供保障。</w:t>
      </w:r>
      <w:r>
        <w:rPr>
          <w:rFonts w:hint="eastAsia" w:ascii="仿宋_GB2312" w:eastAsia="仿宋_GB2312"/>
          <w:bCs/>
          <w:sz w:val="32"/>
          <w:szCs w:val="22"/>
        </w:rPr>
        <w:t>服务类、修缮类项目按照上级主管部门内部控制及财务管理制度，立项和启动环节按照项目由本单位内部控制领导小组会议研究、按照项目限额逐级提交本级或上级党委审议后提交相关部门组织论证；招标采购环节按照政府采购相关法规由集中采购机构或招标代理机构组织招标；合同经上级法制部门审核无意义后与中标方签订合同；款项按照合同约定及项目实施情况，按照限额标准经本级或上级党委审议后支付；项目验收环节按照上级主管部门内部控制及财务管理制度，在纪检人员监督下，由项目牵头部门组织实施，验收合格后支付剩余进度款并按要求留取质保金。</w:t>
      </w:r>
    </w:p>
    <w:p w14:paraId="2E55E265">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Fonts w:hint="eastAsia" w:ascii="楷体" w:hAnsi="楷体" w:eastAsia="楷体"/>
          <w:b/>
          <w:spacing w:val="-4"/>
          <w:sz w:val="32"/>
          <w:szCs w:val="32"/>
          <w:lang w:eastAsia="zh-CN"/>
        </w:rPr>
        <w:t>项目产出</w:t>
      </w:r>
      <w:r>
        <w:rPr>
          <w:rFonts w:hint="eastAsia" w:ascii="楷体" w:hAnsi="楷体" w:eastAsia="楷体"/>
          <w:b/>
          <w:spacing w:val="-4"/>
          <w:sz w:val="32"/>
          <w:szCs w:val="32"/>
        </w:rPr>
        <w:t>情况。</w:t>
      </w:r>
    </w:p>
    <w:p w14:paraId="4DA08643">
      <w:pPr>
        <w:spacing w:line="560" w:lineRule="exact"/>
        <w:ind w:firstLine="564" w:firstLineChars="181"/>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该指标分值</w:t>
      </w:r>
      <w:r>
        <w:rPr>
          <w:rStyle w:val="5"/>
          <w:rFonts w:hint="eastAsia" w:ascii="仿宋_GB2312" w:hAnsi="楷体" w:eastAsia="仿宋_GB2312"/>
          <w:b w:val="0"/>
          <w:spacing w:val="-4"/>
          <w:sz w:val="32"/>
          <w:szCs w:val="32"/>
          <w:lang w:val="en-US" w:eastAsia="zh-CN"/>
        </w:rPr>
        <w:t>70</w:t>
      </w:r>
      <w:r>
        <w:rPr>
          <w:rStyle w:val="5"/>
          <w:rFonts w:hint="eastAsia" w:ascii="仿宋_GB2312" w:hAnsi="楷体" w:eastAsia="仿宋_GB2312"/>
          <w:b w:val="0"/>
          <w:spacing w:val="-4"/>
          <w:sz w:val="32"/>
          <w:szCs w:val="32"/>
        </w:rPr>
        <w:t>分，评价得分</w:t>
      </w:r>
      <w:r>
        <w:rPr>
          <w:rStyle w:val="5"/>
          <w:rFonts w:hint="eastAsia" w:ascii="仿宋_GB2312" w:hAnsi="楷体" w:eastAsia="仿宋_GB2312"/>
          <w:b w:val="0"/>
          <w:spacing w:val="-4"/>
          <w:sz w:val="32"/>
          <w:szCs w:val="32"/>
          <w:lang w:val="en-US" w:eastAsia="zh-CN"/>
        </w:rPr>
        <w:t>70</w:t>
      </w:r>
      <w:r>
        <w:rPr>
          <w:rStyle w:val="5"/>
          <w:rFonts w:hint="eastAsia" w:ascii="仿宋_GB2312" w:hAnsi="楷体" w:eastAsia="仿宋_GB2312"/>
          <w:b w:val="0"/>
          <w:spacing w:val="-4"/>
          <w:sz w:val="32"/>
          <w:szCs w:val="32"/>
        </w:rPr>
        <w:t>分，实际完成率100%。计划完成年度内目标任务时限为</w:t>
      </w:r>
      <w:r>
        <w:rPr>
          <w:rStyle w:val="5"/>
          <w:rFonts w:hint="eastAsia" w:ascii="仿宋_GB2312" w:hAnsi="楷体" w:eastAsia="仿宋_GB2312"/>
          <w:b w:val="0"/>
          <w:spacing w:val="-4"/>
          <w:sz w:val="32"/>
          <w:szCs w:val="32"/>
          <w:lang w:eastAsia="zh-CN"/>
        </w:rPr>
        <w:t>2024年</w:t>
      </w:r>
      <w:r>
        <w:rPr>
          <w:rStyle w:val="5"/>
          <w:rFonts w:hint="eastAsia" w:ascii="仿宋_GB2312" w:hAnsi="楷体" w:eastAsia="仿宋_GB2312"/>
          <w:b w:val="0"/>
          <w:spacing w:val="-4"/>
          <w:sz w:val="32"/>
          <w:szCs w:val="32"/>
        </w:rPr>
        <w:t>12月31日前，我支队实际完成时间为</w:t>
      </w:r>
      <w:r>
        <w:rPr>
          <w:rStyle w:val="5"/>
          <w:rFonts w:hint="eastAsia" w:ascii="仿宋_GB2312" w:hAnsi="楷体" w:eastAsia="仿宋_GB2312"/>
          <w:b w:val="0"/>
          <w:spacing w:val="-4"/>
          <w:sz w:val="32"/>
          <w:szCs w:val="32"/>
          <w:lang w:eastAsia="zh-CN"/>
        </w:rPr>
        <w:t>2024年</w:t>
      </w:r>
      <w:r>
        <w:rPr>
          <w:rStyle w:val="5"/>
          <w:rFonts w:hint="eastAsia" w:ascii="仿宋_GB2312" w:hAnsi="楷体" w:eastAsia="仿宋_GB2312"/>
          <w:b w:val="0"/>
          <w:spacing w:val="-4"/>
          <w:sz w:val="32"/>
          <w:szCs w:val="32"/>
        </w:rPr>
        <w:t>12月31日，已达成全部预期指标。</w:t>
      </w:r>
    </w:p>
    <w:p w14:paraId="483B0337">
      <w:pPr>
        <w:spacing w:line="560" w:lineRule="exact"/>
        <w:ind w:firstLine="564" w:firstLineChars="181"/>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lang w:eastAsia="zh-CN"/>
        </w:rPr>
        <w:t>2024</w:t>
      </w:r>
      <w:r>
        <w:rPr>
          <w:rStyle w:val="5"/>
          <w:rFonts w:hint="eastAsia" w:ascii="仿宋_GB2312" w:hAnsi="楷体" w:eastAsia="仿宋_GB2312"/>
          <w:b w:val="0"/>
          <w:spacing w:val="-4"/>
          <w:sz w:val="32"/>
          <w:szCs w:val="32"/>
          <w:highlight w:val="none"/>
          <w:lang w:eastAsia="zh-CN"/>
        </w:rPr>
        <w:t>年</w:t>
      </w:r>
      <w:r>
        <w:rPr>
          <w:rStyle w:val="5"/>
          <w:rFonts w:hint="eastAsia" w:ascii="仿宋_GB2312" w:hAnsi="楷体" w:eastAsia="仿宋_GB2312"/>
          <w:b w:val="0"/>
          <w:spacing w:val="-4"/>
          <w:sz w:val="32"/>
          <w:szCs w:val="32"/>
          <w:highlight w:val="none"/>
        </w:rPr>
        <w:t>度视频卡口设备电费支出1</w:t>
      </w:r>
      <w:r>
        <w:rPr>
          <w:rStyle w:val="5"/>
          <w:rFonts w:hint="eastAsia" w:ascii="仿宋_GB2312" w:hAnsi="楷体" w:eastAsia="仿宋_GB2312"/>
          <w:b w:val="0"/>
          <w:spacing w:val="-4"/>
          <w:sz w:val="32"/>
          <w:szCs w:val="32"/>
          <w:highlight w:val="none"/>
          <w:lang w:val="en-US" w:eastAsia="zh-CN"/>
        </w:rPr>
        <w:t>1</w:t>
      </w:r>
      <w:r>
        <w:rPr>
          <w:rStyle w:val="5"/>
          <w:rFonts w:hint="eastAsia" w:ascii="仿宋_GB2312" w:hAnsi="楷体" w:eastAsia="仿宋_GB2312"/>
          <w:b w:val="0"/>
          <w:spacing w:val="-4"/>
          <w:sz w:val="32"/>
          <w:szCs w:val="32"/>
          <w:highlight w:val="none"/>
        </w:rPr>
        <w:t>万元、保障视频卡口及通讯设备正常运转维修维护支出</w:t>
      </w:r>
      <w:r>
        <w:rPr>
          <w:rStyle w:val="5"/>
          <w:rFonts w:hint="eastAsia" w:ascii="仿宋_GB2312" w:hAnsi="楷体" w:eastAsia="仿宋_GB2312"/>
          <w:b w:val="0"/>
          <w:spacing w:val="-4"/>
          <w:sz w:val="32"/>
          <w:szCs w:val="32"/>
          <w:highlight w:val="none"/>
          <w:lang w:val="en-US" w:eastAsia="zh-CN"/>
        </w:rPr>
        <w:t>51</w:t>
      </w:r>
      <w:r>
        <w:rPr>
          <w:rStyle w:val="5"/>
          <w:rFonts w:hint="eastAsia" w:ascii="仿宋_GB2312" w:hAnsi="楷体" w:eastAsia="仿宋_GB2312"/>
          <w:b w:val="0"/>
          <w:spacing w:val="-4"/>
          <w:sz w:val="32"/>
          <w:szCs w:val="32"/>
          <w:highlight w:val="none"/>
        </w:rPr>
        <w:t>万元、对讲机基站铁塔租赁服务项目支出</w:t>
      </w:r>
      <w:r>
        <w:rPr>
          <w:rStyle w:val="5"/>
          <w:rFonts w:hint="eastAsia" w:ascii="仿宋_GB2312" w:hAnsi="楷体" w:eastAsia="仿宋_GB2312"/>
          <w:b w:val="0"/>
          <w:spacing w:val="-4"/>
          <w:sz w:val="32"/>
          <w:szCs w:val="32"/>
          <w:highlight w:val="none"/>
          <w:lang w:val="en-US" w:eastAsia="zh-CN"/>
        </w:rPr>
        <w:t>19.5</w:t>
      </w:r>
      <w:r>
        <w:rPr>
          <w:rStyle w:val="5"/>
          <w:rFonts w:hint="eastAsia" w:ascii="仿宋_GB2312" w:hAnsi="楷体" w:eastAsia="仿宋_GB2312"/>
          <w:b w:val="0"/>
          <w:spacing w:val="-4"/>
          <w:sz w:val="32"/>
          <w:szCs w:val="32"/>
          <w:highlight w:val="none"/>
        </w:rPr>
        <w:t>万元、</w:t>
      </w:r>
      <w:r>
        <w:rPr>
          <w:rStyle w:val="5"/>
          <w:rFonts w:hint="eastAsia" w:ascii="仿宋_GB2312" w:hAnsi="楷体" w:eastAsia="仿宋_GB2312"/>
          <w:b w:val="0"/>
          <w:spacing w:val="-4"/>
          <w:sz w:val="32"/>
          <w:szCs w:val="32"/>
          <w:highlight w:val="none"/>
          <w:lang w:eastAsia="zh-CN"/>
        </w:rPr>
        <w:t>根据</w:t>
      </w:r>
      <w:r>
        <w:rPr>
          <w:rStyle w:val="5"/>
          <w:rFonts w:hint="eastAsia" w:ascii="仿宋_GB2312" w:hAnsi="楷体" w:eastAsia="仿宋_GB2312"/>
          <w:b w:val="0"/>
          <w:spacing w:val="-4"/>
          <w:sz w:val="32"/>
          <w:szCs w:val="32"/>
          <w:highlight w:val="none"/>
        </w:rPr>
        <w:t>营区路面</w:t>
      </w:r>
      <w:r>
        <w:rPr>
          <w:rStyle w:val="5"/>
          <w:rFonts w:hint="eastAsia" w:ascii="仿宋_GB2312" w:hAnsi="楷体" w:eastAsia="仿宋_GB2312"/>
          <w:b w:val="0"/>
          <w:spacing w:val="-4"/>
          <w:sz w:val="32"/>
          <w:szCs w:val="32"/>
          <w:highlight w:val="none"/>
          <w:lang w:eastAsia="zh-CN"/>
        </w:rPr>
        <w:t>视频</w:t>
      </w:r>
      <w:r>
        <w:rPr>
          <w:rStyle w:val="5"/>
          <w:rFonts w:hint="eastAsia" w:ascii="仿宋_GB2312" w:hAnsi="楷体" w:eastAsia="仿宋_GB2312"/>
          <w:b w:val="0"/>
          <w:spacing w:val="-4"/>
          <w:sz w:val="32"/>
          <w:szCs w:val="32"/>
          <w:highlight w:val="none"/>
        </w:rPr>
        <w:t>设备维修维护数量</w:t>
      </w:r>
      <w:r>
        <w:rPr>
          <w:rStyle w:val="5"/>
          <w:rFonts w:hint="eastAsia" w:ascii="仿宋_GB2312" w:hAnsi="楷体" w:eastAsia="仿宋_GB2312"/>
          <w:b w:val="0"/>
          <w:spacing w:val="-4"/>
          <w:sz w:val="32"/>
          <w:szCs w:val="32"/>
          <w:highlight w:val="none"/>
          <w:lang w:eastAsia="zh-CN"/>
        </w:rPr>
        <w:t>，耗材支出</w:t>
      </w:r>
      <w:r>
        <w:rPr>
          <w:rStyle w:val="5"/>
          <w:rFonts w:hint="eastAsia" w:ascii="仿宋_GB2312" w:hAnsi="楷体" w:eastAsia="仿宋_GB2312"/>
          <w:b w:val="0"/>
          <w:spacing w:val="-4"/>
          <w:sz w:val="32"/>
          <w:szCs w:val="32"/>
          <w:highlight w:val="none"/>
          <w:lang w:val="en-US" w:eastAsia="zh-CN"/>
        </w:rPr>
        <w:t>29.5万元</w:t>
      </w:r>
      <w:r>
        <w:rPr>
          <w:rStyle w:val="5"/>
          <w:rFonts w:hint="eastAsia" w:ascii="仿宋_GB2312" w:hAnsi="楷体" w:eastAsia="仿宋_GB2312"/>
          <w:b w:val="0"/>
          <w:spacing w:val="-4"/>
          <w:sz w:val="32"/>
          <w:szCs w:val="32"/>
        </w:rPr>
        <w:t>。</w:t>
      </w:r>
    </w:p>
    <w:p w14:paraId="791FA928">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Fonts w:hint="eastAsia" w:ascii="楷体" w:hAnsi="楷体" w:eastAsia="楷体"/>
          <w:b/>
          <w:spacing w:val="-4"/>
          <w:sz w:val="32"/>
          <w:szCs w:val="32"/>
          <w:lang w:eastAsia="zh-CN"/>
        </w:rPr>
        <w:t>项目效益</w:t>
      </w:r>
      <w:r>
        <w:rPr>
          <w:rFonts w:hint="eastAsia" w:ascii="楷体" w:hAnsi="楷体" w:eastAsia="楷体"/>
          <w:b/>
          <w:spacing w:val="-4"/>
          <w:sz w:val="32"/>
          <w:szCs w:val="32"/>
        </w:rPr>
        <w:t>情况。</w:t>
      </w:r>
    </w:p>
    <w:p w14:paraId="72C00CF3">
      <w:pPr>
        <w:spacing w:line="560" w:lineRule="exact"/>
        <w:ind w:firstLine="567"/>
        <w:rPr>
          <w:rStyle w:val="5"/>
          <w:rFonts w:ascii="仿宋_GB2312" w:hAnsi="楷体" w:eastAsia="仿宋_GB2312" w:cs="Times New Roman"/>
          <w:b w:val="0"/>
          <w:spacing w:val="-4"/>
          <w:sz w:val="32"/>
          <w:szCs w:val="32"/>
        </w:rPr>
      </w:pPr>
      <w:r>
        <w:rPr>
          <w:rStyle w:val="5"/>
          <w:rFonts w:hint="eastAsia" w:ascii="仿宋_GB2312" w:hAnsi="楷体" w:eastAsia="仿宋_GB2312" w:cs="Times New Roman"/>
          <w:b w:val="0"/>
          <w:spacing w:val="-4"/>
          <w:sz w:val="32"/>
          <w:szCs w:val="32"/>
        </w:rPr>
        <w:t>该指标分值10分，评价得分10分。项目实施后，辖区路面及营区视频设备</w:t>
      </w:r>
      <w:r>
        <w:rPr>
          <w:rStyle w:val="5"/>
          <w:rFonts w:hint="eastAsia" w:ascii="仿宋_GB2312" w:hAnsi="楷体" w:eastAsia="仿宋_GB2312" w:cs="Times New Roman"/>
          <w:b w:val="0"/>
          <w:spacing w:val="-4"/>
          <w:sz w:val="32"/>
          <w:szCs w:val="32"/>
          <w:lang w:eastAsia="zh-CN"/>
        </w:rPr>
        <w:t>，</w:t>
      </w:r>
      <w:r>
        <w:rPr>
          <w:rStyle w:val="5"/>
          <w:rFonts w:hint="eastAsia" w:ascii="仿宋_GB2312" w:hAnsi="楷体" w:eastAsia="仿宋_GB2312" w:cs="Times New Roman"/>
          <w:b w:val="0"/>
          <w:spacing w:val="-4"/>
          <w:sz w:val="32"/>
          <w:szCs w:val="32"/>
        </w:rPr>
        <w:t>350兆对讲机基站等设备</w:t>
      </w:r>
      <w:r>
        <w:rPr>
          <w:rStyle w:val="5"/>
          <w:rFonts w:hint="eastAsia" w:ascii="仿宋_GB2312" w:hAnsi="楷体" w:eastAsia="仿宋_GB2312" w:cs="Times New Roman"/>
          <w:b w:val="0"/>
          <w:spacing w:val="-4"/>
          <w:sz w:val="32"/>
          <w:szCs w:val="32"/>
          <w:lang w:eastAsia="zh-CN"/>
        </w:rPr>
        <w:t>保持</w:t>
      </w:r>
      <w:r>
        <w:rPr>
          <w:rStyle w:val="5"/>
          <w:rFonts w:hint="eastAsia" w:ascii="仿宋_GB2312" w:hAnsi="楷体" w:eastAsia="仿宋_GB2312" w:cs="Times New Roman"/>
          <w:b w:val="0"/>
          <w:spacing w:val="-4"/>
          <w:sz w:val="32"/>
          <w:szCs w:val="32"/>
        </w:rPr>
        <w:t>正常运行。</w:t>
      </w:r>
    </w:p>
    <w:p w14:paraId="78EC5214">
      <w:pPr>
        <w:spacing w:line="560" w:lineRule="exact"/>
        <w:ind w:firstLine="640"/>
        <w:rPr>
          <w:rStyle w:val="5"/>
          <w:rFonts w:ascii="黑体" w:hAnsi="黑体" w:eastAsia="黑体"/>
          <w:spacing w:val="-4"/>
          <w:sz w:val="32"/>
          <w:szCs w:val="32"/>
        </w:rPr>
      </w:pPr>
      <w:r>
        <w:rPr>
          <w:rStyle w:val="5"/>
          <w:rFonts w:hint="eastAsia" w:ascii="黑体" w:hAnsi="黑体" w:eastAsia="黑体"/>
          <w:b w:val="0"/>
          <w:spacing w:val="-4"/>
          <w:sz w:val="32"/>
          <w:szCs w:val="32"/>
        </w:rPr>
        <w:t>五、</w:t>
      </w:r>
      <w:r>
        <w:rPr>
          <w:rStyle w:val="5"/>
          <w:rFonts w:ascii="黑体" w:hAnsi="黑体" w:eastAsia="黑体"/>
          <w:b w:val="0"/>
          <w:spacing w:val="-4"/>
          <w:sz w:val="32"/>
          <w:szCs w:val="32"/>
        </w:rPr>
        <w:t>主要经验及做法、存在的问题及原因分析</w:t>
      </w:r>
    </w:p>
    <w:p w14:paraId="135027F3">
      <w:pPr>
        <w:spacing w:line="560" w:lineRule="exact"/>
        <w:ind w:firstLine="640" w:firstLineChars="200"/>
        <w:rPr>
          <w:rStyle w:val="5"/>
          <w:rFonts w:ascii="仿宋_GB2312" w:eastAsia="仿宋_GB2312"/>
          <w:b w:val="0"/>
          <w:sz w:val="32"/>
        </w:rPr>
      </w:pPr>
      <w:r>
        <w:rPr>
          <w:rStyle w:val="5"/>
          <w:rFonts w:ascii="仿宋_GB2312" w:eastAsia="仿宋_GB2312"/>
          <w:b w:val="0"/>
          <w:sz w:val="32"/>
        </w:rPr>
        <w:t>经验及做法</w:t>
      </w:r>
      <w:r>
        <w:rPr>
          <w:rStyle w:val="5"/>
          <w:rFonts w:hint="eastAsia" w:ascii="仿宋_GB2312" w:eastAsia="仿宋_GB2312"/>
          <w:b w:val="0"/>
          <w:sz w:val="32"/>
        </w:rPr>
        <w:t>：参</w:t>
      </w:r>
      <w:r>
        <w:rPr>
          <w:rStyle w:val="5"/>
          <w:rFonts w:hint="eastAsia" w:ascii="仿宋_GB2312" w:eastAsia="仿宋_GB2312"/>
          <w:b w:val="0"/>
          <w:bCs w:val="0"/>
          <w:sz w:val="32"/>
        </w:rPr>
        <w:t>照以往年度项目执行情况，由项目（经费）主责部门按照相关文件依据及测算标准提出经费需求及年度执行计划，提交单位内部控制领导小组研究。根据测算标准及经费执行计划设置绩效目标，杜绝经费执行与绩效目标“两张皮”，要做到经费执行与绩效目标完成情况相统一。</w:t>
      </w:r>
    </w:p>
    <w:p w14:paraId="505FA892">
      <w:pPr>
        <w:spacing w:line="560" w:lineRule="exact"/>
        <w:ind w:firstLine="567"/>
        <w:rPr>
          <w:rStyle w:val="5"/>
          <w:rFonts w:ascii="仿宋_GB2312" w:eastAsia="仿宋_GB2312"/>
          <w:b w:val="0"/>
          <w:sz w:val="32"/>
        </w:rPr>
      </w:pPr>
      <w:r>
        <w:rPr>
          <w:rStyle w:val="5"/>
          <w:rFonts w:hint="eastAsia" w:ascii="仿宋_GB2312" w:eastAsia="仿宋_GB2312"/>
          <w:b w:val="0"/>
          <w:sz w:val="32"/>
        </w:rPr>
        <w:t>存在的问题及原因：</w:t>
      </w:r>
      <w:r>
        <w:rPr>
          <w:rStyle w:val="5"/>
          <w:rFonts w:hint="eastAsia" w:ascii="仿宋_GB2312" w:eastAsia="仿宋_GB2312"/>
          <w:b w:val="0"/>
          <w:sz w:val="32"/>
          <w:highlight w:val="none"/>
          <w:lang w:eastAsia="zh-CN"/>
        </w:rPr>
        <w:t>指标在设定时不够清晰，不能够反目标的预期实现程度，绩效目标编制有待完善。</w:t>
      </w:r>
    </w:p>
    <w:p w14:paraId="5CB64A30">
      <w:pPr>
        <w:spacing w:line="560" w:lineRule="exact"/>
        <w:ind w:firstLine="624" w:firstLineChars="200"/>
        <w:rPr>
          <w:rStyle w:val="5"/>
          <w:rFonts w:ascii="黑体" w:hAnsi="黑体" w:eastAsia="黑体"/>
          <w:b w:val="0"/>
          <w:spacing w:val="-4"/>
          <w:sz w:val="32"/>
          <w:szCs w:val="32"/>
        </w:rPr>
      </w:pPr>
      <w:r>
        <w:rPr>
          <w:rStyle w:val="5"/>
          <w:rFonts w:hint="eastAsia" w:ascii="黑体" w:hAnsi="黑体" w:eastAsia="黑体"/>
          <w:b w:val="0"/>
          <w:spacing w:val="-4"/>
          <w:sz w:val="32"/>
          <w:szCs w:val="32"/>
          <w:lang w:eastAsia="zh-CN"/>
        </w:rPr>
        <w:t>六</w:t>
      </w:r>
      <w:r>
        <w:rPr>
          <w:rStyle w:val="5"/>
          <w:rFonts w:ascii="黑体" w:hAnsi="黑体" w:eastAsia="黑体"/>
          <w:b w:val="0"/>
          <w:spacing w:val="-4"/>
          <w:sz w:val="32"/>
          <w:szCs w:val="32"/>
        </w:rPr>
        <w:t>、有关建议</w:t>
      </w:r>
    </w:p>
    <w:p w14:paraId="238A44CD">
      <w:pPr>
        <w:spacing w:line="560" w:lineRule="exact"/>
        <w:ind w:firstLine="567"/>
        <w:rPr>
          <w:rStyle w:val="5"/>
          <w:rFonts w:ascii="仿宋_GB2312" w:eastAsia="仿宋_GB2312"/>
          <w:b w:val="0"/>
          <w:bCs w:val="0"/>
          <w:sz w:val="32"/>
          <w:highlight w:val="yellow"/>
        </w:rPr>
      </w:pPr>
      <w:r>
        <w:rPr>
          <w:rFonts w:hint="eastAsia" w:ascii="仿宋_GB2312" w:hAnsi="仿宋_GB2312" w:eastAsia="仿宋_GB2312" w:cs="仿宋_GB2312"/>
          <w:sz w:val="32"/>
          <w:szCs w:val="32"/>
        </w:rPr>
        <w:t>一方面今后项目实施项目中应有步骤、分阶段、保重点确定项目推进实施的优先顺序，资金规划应结合实际分析研究、科学测算、合理安排，统一支出标准，专款专用，有效保障各项工作的顺利开展；一方面希望组织开展绩效目标设定和绩效评价管理方面的培训，强化绩效评价指导，通过详实细致地案例分析和深入浅出地政策解读，传授绩效评价理念和工作方法，使大家深刻认识到加强绩效评价管理工作的重要性和紧迫性，增强预算单位执行项目的绩效意识和责任意识，为深入推进预算绩效管理工作和持续提升预算绩效管理的质量效果打下坚实的基础。</w:t>
      </w:r>
    </w:p>
    <w:p w14:paraId="18B31CA7">
      <w:pPr>
        <w:spacing w:line="560" w:lineRule="exact"/>
        <w:ind w:firstLine="567"/>
        <w:rPr>
          <w:rStyle w:val="5"/>
          <w:rFonts w:ascii="黑体" w:hAnsi="黑体" w:eastAsia="黑体"/>
          <w:b w:val="0"/>
          <w:spacing w:val="-4"/>
          <w:sz w:val="32"/>
          <w:szCs w:val="32"/>
        </w:rPr>
      </w:pPr>
      <w:r>
        <w:rPr>
          <w:rStyle w:val="5"/>
          <w:rFonts w:hint="eastAsia" w:ascii="黑体" w:hAnsi="黑体" w:eastAsia="黑体"/>
          <w:b w:val="0"/>
          <w:spacing w:val="-4"/>
          <w:sz w:val="32"/>
          <w:szCs w:val="32"/>
          <w:lang w:eastAsia="zh-CN"/>
        </w:rPr>
        <w:t>七</w:t>
      </w:r>
      <w:r>
        <w:rPr>
          <w:rStyle w:val="5"/>
          <w:rFonts w:hint="eastAsia" w:ascii="黑体" w:hAnsi="黑体" w:eastAsia="黑体"/>
          <w:b w:val="0"/>
          <w:spacing w:val="-4"/>
          <w:sz w:val="32"/>
          <w:szCs w:val="32"/>
        </w:rPr>
        <w:t>、其他需要说明的问题</w:t>
      </w:r>
    </w:p>
    <w:p w14:paraId="58D5112A">
      <w:pPr>
        <w:spacing w:line="560" w:lineRule="exact"/>
        <w:ind w:firstLine="640" w:firstLineChars="200"/>
      </w:pPr>
      <w:bookmarkStart w:id="4" w:name="_Hlk130086894"/>
      <w:r>
        <w:rPr>
          <w:rStyle w:val="5"/>
          <w:rFonts w:ascii="仿宋_GB2312" w:eastAsia="仿宋_GB2312"/>
          <w:b w:val="0"/>
          <w:sz w:val="32"/>
        </w:rPr>
        <w:t>无</w:t>
      </w:r>
      <w:r>
        <w:rPr>
          <w:rStyle w:val="5"/>
          <w:rFonts w:hint="eastAsia" w:ascii="仿宋_GB2312" w:eastAsia="仿宋_GB2312"/>
          <w:b w:val="0"/>
          <w:sz w:val="32"/>
        </w:rPr>
        <w:t>其他要说明的问题。</w:t>
      </w:r>
      <w:bookmarkEnd w:id="4"/>
    </w:p>
    <w:p w14:paraId="2626207A">
      <w:pPr>
        <w:numPr>
          <w:ilvl w:val="0"/>
          <w:numId w:val="0"/>
        </w:numPr>
        <w:spacing w:line="600" w:lineRule="exact"/>
        <w:rPr>
          <w:rFonts w:hint="eastAsia" w:ascii="黑体" w:hAnsi="黑体" w:eastAsia="黑体"/>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00000"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26171"/>
    <w:multiLevelType w:val="singleLevel"/>
    <w:tmpl w:val="C3326171"/>
    <w:lvl w:ilvl="0" w:tentative="0">
      <w:start w:val="3"/>
      <w:numFmt w:val="chineseCounting"/>
      <w:suff w:val="nothing"/>
      <w:lvlText w:val="%1、"/>
      <w:lvlJc w:val="left"/>
      <w:rPr>
        <w:rFonts w:hint="eastAsia" w:ascii="黑体" w:hAnsi="黑体" w:eastAsia="黑体" w:cs="黑体"/>
        <w:sz w:val="30"/>
        <w:szCs w:val="30"/>
      </w:rPr>
    </w:lvl>
  </w:abstractNum>
  <w:abstractNum w:abstractNumId="1">
    <w:nsid w:val="F28DE580"/>
    <w:multiLevelType w:val="singleLevel"/>
    <w:tmpl w:val="F28DE580"/>
    <w:lvl w:ilvl="0" w:tentative="0">
      <w:start w:val="2"/>
      <w:numFmt w:val="chineseCounting"/>
      <w:suff w:val="nothing"/>
      <w:lvlText w:val="（%1）"/>
      <w:lvlJc w:val="left"/>
      <w:rPr>
        <w:rFonts w:hint="eastAsia"/>
      </w:rPr>
    </w:lvl>
  </w:abstractNum>
  <w:abstractNum w:abstractNumId="2">
    <w:nsid w:val="F5EDA0E5"/>
    <w:multiLevelType w:val="singleLevel"/>
    <w:tmpl w:val="F5EDA0E5"/>
    <w:lvl w:ilvl="0" w:tentative="0">
      <w:start w:val="3"/>
      <w:numFmt w:val="chineseCounting"/>
      <w:suff w:val="nothing"/>
      <w:lvlText w:val="%1、"/>
      <w:lvlJc w:val="left"/>
      <w:rPr>
        <w:rFonts w:hint="eastAsia"/>
      </w:rPr>
    </w:lvl>
  </w:abstractNum>
  <w:abstractNum w:abstractNumId="3">
    <w:nsid w:val="F79CE97E"/>
    <w:multiLevelType w:val="singleLevel"/>
    <w:tmpl w:val="F79CE97E"/>
    <w:lvl w:ilvl="0" w:tentative="0">
      <w:start w:val="6"/>
      <w:numFmt w:val="chineseCounting"/>
      <w:suff w:val="nothing"/>
      <w:lvlText w:val="%1、"/>
      <w:lvlJc w:val="left"/>
      <w:rPr>
        <w:rFonts w:hint="eastAsia"/>
      </w:rPr>
    </w:lvl>
  </w:abstractNum>
  <w:abstractNum w:abstractNumId="4">
    <w:nsid w:val="357D12F7"/>
    <w:multiLevelType w:val="singleLevel"/>
    <w:tmpl w:val="357D12F7"/>
    <w:lvl w:ilvl="0" w:tentative="0">
      <w:start w:val="6"/>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4501C"/>
    <w:rsid w:val="06FD4082"/>
    <w:rsid w:val="08DE0CBC"/>
    <w:rsid w:val="0A113815"/>
    <w:rsid w:val="1F0B55D3"/>
    <w:rsid w:val="25195874"/>
    <w:rsid w:val="27DD3FAD"/>
    <w:rsid w:val="2A1239E2"/>
    <w:rsid w:val="2F9B6ED0"/>
    <w:rsid w:val="32897EFE"/>
    <w:rsid w:val="3DD85FC4"/>
    <w:rsid w:val="40800D14"/>
    <w:rsid w:val="45EC0627"/>
    <w:rsid w:val="46876249"/>
    <w:rsid w:val="48B723D9"/>
    <w:rsid w:val="4E5F5818"/>
    <w:rsid w:val="5026174C"/>
    <w:rsid w:val="530E05AD"/>
    <w:rsid w:val="558C707E"/>
    <w:rsid w:val="5A9573DB"/>
    <w:rsid w:val="5C7B4250"/>
    <w:rsid w:val="64FF47C4"/>
    <w:rsid w:val="650F19EA"/>
    <w:rsid w:val="6F4155A5"/>
    <w:rsid w:val="740F2CA0"/>
    <w:rsid w:val="75F45703"/>
    <w:rsid w:val="7AE468BB"/>
    <w:rsid w:val="7CC66196"/>
    <w:rsid w:val="7DDB2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3466</Words>
  <Characters>3698</Characters>
  <Lines>0</Lines>
  <Paragraphs>0</Paragraphs>
  <TotalTime>4</TotalTime>
  <ScaleCrop>false</ScaleCrop>
  <LinksUpToDate>false</LinksUpToDate>
  <CharactersWithSpaces>3703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beryl</cp:lastModifiedBy>
  <cp:lastPrinted>2025-02-19T03:08:00Z</cp:lastPrinted>
  <dcterms:modified xsi:type="dcterms:W3CDTF">2025-10-09T10:59:01Z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4CBA51F098A84EE1BF0E059B495C134A</vt:lpwstr>
  </property>
  <property fmtid="{D5CDD505-2E9C-101B-9397-08002B2CF9AE}" pid="4" name="KSOTemplateDocerSaveRecord">
    <vt:lpwstr>eyJoZGlkIjoiMTlkN2FmNWU0MGVhMWRiNjIwZTcyZGQ3ZTVlODFjMmEiLCJ1c2VySWQiOiIzMDQ5NjczOTgifQ==</vt:lpwstr>
  </property>
</Properties>
</file>