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0D4CD">
      <w:pPr>
        <w:spacing w:line="56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47A3A1A8">
      <w:pPr>
        <w:spacing w:line="560" w:lineRule="exact"/>
        <w:jc w:val="center"/>
        <w:rPr>
          <w:rFonts w:ascii="华文中宋" w:hAnsi="华文中宋" w:eastAsia="华文中宋" w:cs="宋体"/>
          <w:b/>
          <w:kern w:val="0"/>
          <w:sz w:val="52"/>
          <w:szCs w:val="52"/>
        </w:rPr>
      </w:pPr>
    </w:p>
    <w:p w14:paraId="05EBE986">
      <w:pPr>
        <w:spacing w:line="560" w:lineRule="exact"/>
        <w:jc w:val="center"/>
        <w:rPr>
          <w:rFonts w:ascii="华文中宋" w:hAnsi="华文中宋" w:eastAsia="华文中宋" w:cs="宋体"/>
          <w:b/>
          <w:kern w:val="0"/>
          <w:sz w:val="52"/>
          <w:szCs w:val="52"/>
        </w:rPr>
      </w:pPr>
    </w:p>
    <w:p w14:paraId="6B1C0728">
      <w:pPr>
        <w:spacing w:line="560" w:lineRule="exact"/>
        <w:jc w:val="center"/>
        <w:rPr>
          <w:rFonts w:ascii="华文中宋" w:hAnsi="华文中宋" w:eastAsia="华文中宋" w:cs="宋体"/>
          <w:b/>
          <w:kern w:val="0"/>
          <w:sz w:val="52"/>
          <w:szCs w:val="52"/>
        </w:rPr>
      </w:pPr>
    </w:p>
    <w:p w14:paraId="3ABD6398">
      <w:pPr>
        <w:spacing w:line="560" w:lineRule="exact"/>
        <w:jc w:val="center"/>
        <w:rPr>
          <w:rFonts w:ascii="华文中宋" w:hAnsi="华文中宋" w:eastAsia="华文中宋" w:cs="宋体"/>
          <w:b/>
          <w:kern w:val="0"/>
          <w:sz w:val="52"/>
          <w:szCs w:val="52"/>
        </w:rPr>
      </w:pPr>
    </w:p>
    <w:p w14:paraId="3A46A623">
      <w:pPr>
        <w:spacing w:line="560" w:lineRule="exact"/>
        <w:jc w:val="center"/>
        <w:rPr>
          <w:rFonts w:ascii="华文中宋" w:hAnsi="华文中宋" w:eastAsia="华文中宋" w:cs="宋体"/>
          <w:b/>
          <w:kern w:val="0"/>
          <w:sz w:val="52"/>
          <w:szCs w:val="52"/>
        </w:rPr>
      </w:pPr>
      <w:bookmarkStart w:id="0" w:name="_GoBack"/>
      <w:bookmarkEnd w:id="0"/>
    </w:p>
    <w:p w14:paraId="52755182">
      <w:pPr>
        <w:spacing w:line="560" w:lineRule="exact"/>
        <w:jc w:val="center"/>
        <w:rPr>
          <w:rFonts w:ascii="华文中宋" w:hAnsi="华文中宋" w:eastAsia="华文中宋" w:cs="宋体"/>
          <w:b/>
          <w:kern w:val="0"/>
          <w:sz w:val="52"/>
          <w:szCs w:val="52"/>
        </w:rPr>
      </w:pPr>
    </w:p>
    <w:p w14:paraId="6766E5C1">
      <w:pPr>
        <w:spacing w:line="56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自治区财政项目支出绩效自评报告</w:t>
      </w:r>
    </w:p>
    <w:p w14:paraId="1A6C2C90">
      <w:pPr>
        <w:spacing w:line="560" w:lineRule="exact"/>
        <w:jc w:val="center"/>
        <w:rPr>
          <w:rFonts w:ascii="华文中宋" w:hAnsi="华文中宋" w:eastAsia="华文中宋" w:cs="宋体"/>
          <w:b/>
          <w:kern w:val="0"/>
          <w:sz w:val="52"/>
          <w:szCs w:val="52"/>
        </w:rPr>
      </w:pPr>
    </w:p>
    <w:p w14:paraId="65F2FAD5">
      <w:pPr>
        <w:spacing w:line="56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9"/>
          <w:rFonts w:hint="eastAsia" w:ascii="楷体" w:hAnsi="楷体" w:eastAsia="楷体"/>
          <w:spacing w:val="-4"/>
          <w:sz w:val="32"/>
          <w:szCs w:val="32"/>
        </w:rPr>
        <w:t>202</w:t>
      </w:r>
      <w:r>
        <w:rPr>
          <w:rStyle w:val="9"/>
          <w:rFonts w:hint="eastAsia" w:ascii="楷体" w:hAnsi="楷体" w:eastAsia="楷体"/>
          <w:spacing w:val="-4"/>
          <w:sz w:val="32"/>
          <w:szCs w:val="32"/>
          <w:lang w:val="en-US" w:eastAsia="zh-CN"/>
        </w:rPr>
        <w:t>5</w:t>
      </w:r>
      <w:r>
        <w:rPr>
          <w:rFonts w:hint="eastAsia" w:hAnsi="宋体" w:eastAsia="仿宋_GB2312" w:cs="宋体"/>
          <w:kern w:val="0"/>
          <w:sz w:val="36"/>
          <w:szCs w:val="36"/>
        </w:rPr>
        <w:t>年度）</w:t>
      </w:r>
    </w:p>
    <w:p w14:paraId="27FA8C48">
      <w:pPr>
        <w:spacing w:line="560" w:lineRule="exact"/>
        <w:jc w:val="center"/>
        <w:rPr>
          <w:rFonts w:hAnsi="宋体" w:eastAsia="仿宋_GB2312" w:cs="宋体"/>
          <w:kern w:val="0"/>
          <w:sz w:val="30"/>
          <w:szCs w:val="30"/>
        </w:rPr>
      </w:pPr>
    </w:p>
    <w:p w14:paraId="0A90D972">
      <w:pPr>
        <w:spacing w:line="560" w:lineRule="exact"/>
        <w:jc w:val="center"/>
        <w:rPr>
          <w:rFonts w:hAnsi="宋体" w:eastAsia="仿宋_GB2312" w:cs="宋体"/>
          <w:kern w:val="0"/>
          <w:sz w:val="30"/>
          <w:szCs w:val="30"/>
        </w:rPr>
      </w:pPr>
    </w:p>
    <w:p w14:paraId="13E62A64">
      <w:pPr>
        <w:spacing w:line="560" w:lineRule="exact"/>
        <w:jc w:val="center"/>
        <w:rPr>
          <w:rFonts w:ascii="方正小标宋_GBK" w:hAnsi="宋体" w:eastAsia="方正小标宋_GBK" w:cs="宋体"/>
          <w:kern w:val="0"/>
          <w:sz w:val="36"/>
          <w:szCs w:val="36"/>
        </w:rPr>
      </w:pPr>
    </w:p>
    <w:p w14:paraId="63EF7F50">
      <w:pPr>
        <w:spacing w:line="560" w:lineRule="exact"/>
        <w:jc w:val="center"/>
        <w:rPr>
          <w:rFonts w:hAnsi="宋体" w:eastAsia="仿宋_GB2312" w:cs="宋体"/>
          <w:kern w:val="0"/>
          <w:sz w:val="30"/>
          <w:szCs w:val="30"/>
        </w:rPr>
      </w:pPr>
    </w:p>
    <w:p w14:paraId="765402F2">
      <w:pPr>
        <w:spacing w:line="560" w:lineRule="exact"/>
        <w:jc w:val="center"/>
        <w:rPr>
          <w:rFonts w:hAnsi="宋体" w:eastAsia="仿宋_GB2312" w:cs="宋体"/>
          <w:kern w:val="0"/>
          <w:sz w:val="30"/>
          <w:szCs w:val="30"/>
        </w:rPr>
      </w:pPr>
    </w:p>
    <w:p w14:paraId="1B44EEC8">
      <w:pPr>
        <w:spacing w:line="560" w:lineRule="exact"/>
        <w:jc w:val="center"/>
        <w:rPr>
          <w:rFonts w:hAnsi="宋体" w:eastAsia="仿宋_GB2312" w:cs="宋体"/>
          <w:kern w:val="0"/>
          <w:sz w:val="30"/>
          <w:szCs w:val="30"/>
        </w:rPr>
      </w:pPr>
    </w:p>
    <w:p w14:paraId="4FC0AC15">
      <w:pPr>
        <w:spacing w:line="560" w:lineRule="exact"/>
        <w:rPr>
          <w:rFonts w:hAnsi="宋体" w:eastAsia="仿宋_GB2312" w:cs="宋体"/>
          <w:kern w:val="0"/>
          <w:sz w:val="30"/>
          <w:szCs w:val="30"/>
        </w:rPr>
      </w:pPr>
    </w:p>
    <w:p w14:paraId="6A073158">
      <w:pPr>
        <w:spacing w:line="56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45A91D37">
      <w:pPr>
        <w:spacing w:line="56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Fonts w:hAnsi="宋体" w:eastAsia="仿宋_GB2312" w:cs="宋体"/>
          <w:kern w:val="0"/>
          <w:sz w:val="36"/>
          <w:szCs w:val="36"/>
        </w:rPr>
        <w:t xml:space="preserve"> </w:t>
      </w:r>
      <w:r>
        <w:rPr>
          <w:rFonts w:hint="eastAsia" w:hAnsi="宋体" w:eastAsia="仿宋_GB2312" w:cs="宋体"/>
          <w:kern w:val="0"/>
          <w:sz w:val="36"/>
          <w:szCs w:val="36"/>
        </w:rPr>
        <w:t>公安行政管理</w:t>
      </w:r>
    </w:p>
    <w:p w14:paraId="549D37E9">
      <w:pPr>
        <w:spacing w:line="560" w:lineRule="exact"/>
        <w:ind w:firstLine="567"/>
        <w:rPr>
          <w:rFonts w:hAnsi="宋体" w:eastAsia="仿宋_GB2312" w:cs="宋体"/>
          <w:kern w:val="0"/>
          <w:sz w:val="28"/>
          <w:szCs w:val="36"/>
        </w:rPr>
      </w:pPr>
      <w:r>
        <w:rPr>
          <w:rFonts w:hint="eastAsia" w:hAnsi="宋体" w:eastAsia="仿宋_GB2312" w:cs="宋体"/>
          <w:kern w:val="0"/>
          <w:sz w:val="36"/>
          <w:szCs w:val="36"/>
        </w:rPr>
        <w:t xml:space="preserve">  实施单位（公章）：新疆维吾尔自治区公安厅机关服务中心</w:t>
      </w:r>
    </w:p>
    <w:p w14:paraId="02513738">
      <w:pPr>
        <w:spacing w:line="56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Fonts w:ascii="楷体" w:hAnsi="楷体" w:eastAsia="楷体"/>
          <w:b/>
          <w:bCs/>
          <w:spacing w:val="-4"/>
          <w:sz w:val="28"/>
          <w:szCs w:val="28"/>
        </w:rPr>
        <w:t xml:space="preserve"> </w:t>
      </w:r>
    </w:p>
    <w:p w14:paraId="237047E6">
      <w:pPr>
        <w:spacing w:line="56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p>
    <w:p w14:paraId="061125AE">
      <w:pPr>
        <w:spacing w:line="560" w:lineRule="exact"/>
        <w:ind w:left="273" w:firstLine="567"/>
        <w:rPr>
          <w:rFonts w:ascii="仿宋_GB2312" w:hAnsi="宋体" w:eastAsia="仿宋_GB2312" w:cs="宋体"/>
          <w:bCs/>
          <w:kern w:val="0"/>
          <w:sz w:val="36"/>
          <w:szCs w:val="36"/>
        </w:rPr>
      </w:pPr>
      <w:r>
        <w:rPr>
          <w:rFonts w:hint="eastAsia" w:hAnsi="宋体" w:eastAsia="仿宋_GB2312" w:cs="宋体"/>
          <w:kern w:val="0"/>
          <w:sz w:val="36"/>
          <w:szCs w:val="36"/>
        </w:rPr>
        <w:t>填报时间：</w:t>
      </w:r>
      <w:r>
        <w:rPr>
          <w:rFonts w:hint="eastAsia" w:ascii="仿宋_GB2312" w:hAnsi="宋体" w:eastAsia="仿宋_GB2312" w:cs="宋体"/>
          <w:bCs/>
          <w:kern w:val="0"/>
          <w:sz w:val="36"/>
          <w:szCs w:val="36"/>
        </w:rPr>
        <w:t>202</w:t>
      </w:r>
      <w:r>
        <w:rPr>
          <w:rFonts w:hint="eastAsia" w:ascii="仿宋_GB2312" w:hAnsi="宋体" w:eastAsia="仿宋_GB2312" w:cs="宋体"/>
          <w:bCs/>
          <w:kern w:val="0"/>
          <w:sz w:val="36"/>
          <w:szCs w:val="36"/>
          <w:lang w:val="en-US" w:eastAsia="zh-CN"/>
        </w:rPr>
        <w:t>6</w:t>
      </w:r>
      <w:r>
        <w:rPr>
          <w:rFonts w:hint="eastAsia" w:ascii="仿宋_GB2312" w:hAnsi="宋体" w:eastAsia="仿宋_GB2312" w:cs="宋体"/>
          <w:bCs/>
          <w:kern w:val="0"/>
          <w:sz w:val="36"/>
          <w:szCs w:val="36"/>
        </w:rPr>
        <w:t>年</w:t>
      </w:r>
      <w:r>
        <w:rPr>
          <w:rFonts w:hint="eastAsia" w:ascii="仿宋_GB2312" w:hAnsi="宋体" w:eastAsia="仿宋_GB2312" w:cs="宋体"/>
          <w:bCs/>
          <w:kern w:val="0"/>
          <w:sz w:val="36"/>
          <w:szCs w:val="36"/>
          <w:lang w:val="en-US" w:eastAsia="zh-CN"/>
        </w:rPr>
        <w:t>3</w:t>
      </w:r>
      <w:r>
        <w:rPr>
          <w:rFonts w:hint="eastAsia" w:ascii="仿宋_GB2312" w:hAnsi="宋体" w:eastAsia="仿宋_GB2312" w:cs="宋体"/>
          <w:bCs/>
          <w:kern w:val="0"/>
          <w:sz w:val="36"/>
          <w:szCs w:val="36"/>
        </w:rPr>
        <w:t>月</w:t>
      </w:r>
      <w:r>
        <w:rPr>
          <w:rFonts w:hint="eastAsia" w:ascii="仿宋_GB2312" w:hAnsi="宋体" w:eastAsia="仿宋_GB2312" w:cs="宋体"/>
          <w:bCs/>
          <w:kern w:val="0"/>
          <w:sz w:val="36"/>
          <w:szCs w:val="36"/>
          <w:lang w:val="en-US" w:eastAsia="zh-CN"/>
        </w:rPr>
        <w:t>20</w:t>
      </w:r>
      <w:r>
        <w:rPr>
          <w:rFonts w:hint="eastAsia" w:ascii="仿宋_GB2312" w:hAnsi="宋体" w:eastAsia="仿宋_GB2312" w:cs="宋体"/>
          <w:bCs/>
          <w:kern w:val="0"/>
          <w:sz w:val="36"/>
          <w:szCs w:val="36"/>
        </w:rPr>
        <w:t>日</w:t>
      </w:r>
    </w:p>
    <w:p w14:paraId="0628F285">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一、基本情况</w:t>
      </w:r>
    </w:p>
    <w:p w14:paraId="06D88618">
      <w:pPr>
        <w:spacing w:line="560" w:lineRule="exact"/>
        <w:ind w:firstLine="640" w:firstLineChars="200"/>
        <w:outlineLvl w:val="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（一）项目概况。</w:t>
      </w:r>
    </w:p>
    <w:p w14:paraId="1EA6DCDB">
      <w:pPr>
        <w:adjustRightInd w:val="0"/>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根据《关于设立自治区公安厅机关服务中心的批复》，</w:t>
      </w:r>
      <w:r>
        <w:rPr>
          <w:rFonts w:hint="eastAsia" w:ascii="仿宋_GB2312" w:hAnsi="黑体" w:eastAsia="仿宋_GB2312" w:cs="宋体"/>
          <w:bCs/>
          <w:kern w:val="0"/>
          <w:sz w:val="32"/>
          <w:szCs w:val="32"/>
        </w:rPr>
        <w:t>设立</w:t>
      </w:r>
      <w:r>
        <w:rPr>
          <w:rFonts w:hint="eastAsia" w:ascii="仿宋_GB2312" w:eastAsia="仿宋_GB2312"/>
          <w:sz w:val="32"/>
          <w:szCs w:val="32"/>
        </w:rPr>
        <w:t>公安厅机关服务中心，</w:t>
      </w:r>
      <w:r>
        <w:rPr>
          <w:rFonts w:hint="eastAsia" w:ascii="仿宋_GB2312" w:hAnsi="黑体" w:eastAsia="仿宋_GB2312" w:cs="宋体"/>
          <w:bCs/>
          <w:kern w:val="0"/>
          <w:sz w:val="32"/>
          <w:szCs w:val="32"/>
        </w:rPr>
        <w:t>为自治区公安厅的直属机构，</w:t>
      </w:r>
      <w:r>
        <w:rPr>
          <w:rFonts w:hint="eastAsia" w:ascii="仿宋_GB2312" w:eastAsia="仿宋_GB2312"/>
          <w:sz w:val="32"/>
          <w:szCs w:val="32"/>
        </w:rPr>
        <w:t>全额预算管理事业单位，</w:t>
      </w:r>
      <w:r>
        <w:rPr>
          <w:rFonts w:hint="eastAsia" w:ascii="仿宋_GB2312" w:hAnsi="黑体" w:eastAsia="仿宋_GB2312" w:cs="宋体"/>
          <w:bCs/>
          <w:kern w:val="0"/>
          <w:sz w:val="32"/>
          <w:szCs w:val="32"/>
        </w:rPr>
        <w:t>规格</w:t>
      </w:r>
      <w:r>
        <w:rPr>
          <w:rFonts w:hint="eastAsia" w:ascii="仿宋_GB2312" w:eastAsia="仿宋_GB2312"/>
          <w:sz w:val="32"/>
          <w:szCs w:val="32"/>
        </w:rPr>
        <w:t>正县（处）级。</w:t>
      </w:r>
      <w:r>
        <w:rPr>
          <w:rFonts w:hint="eastAsia" w:ascii="仿宋_GB2312" w:hAnsi="黑体" w:eastAsia="仿宋_GB2312" w:cs="宋体"/>
          <w:bCs/>
          <w:kern w:val="0"/>
          <w:sz w:val="32"/>
          <w:szCs w:val="32"/>
        </w:rPr>
        <w:t>内设</w:t>
      </w:r>
      <w:r>
        <w:rPr>
          <w:rFonts w:hint="eastAsia" w:ascii="仿宋_GB2312" w:eastAsia="仿宋_GB2312"/>
          <w:sz w:val="32"/>
          <w:szCs w:val="32"/>
        </w:rPr>
        <w:t>综合科、财务科、物业科、</w:t>
      </w:r>
      <w:r>
        <w:rPr>
          <w:rFonts w:hint="eastAsia" w:ascii="仿宋_GB2312" w:eastAsia="仿宋_GB2312"/>
          <w:sz w:val="32"/>
          <w:szCs w:val="32"/>
          <w:lang w:val="en-US" w:eastAsia="zh-CN"/>
        </w:rPr>
        <w:t>生活</w:t>
      </w:r>
      <w:r>
        <w:rPr>
          <w:rFonts w:hint="eastAsia" w:ascii="仿宋_GB2312" w:eastAsia="仿宋_GB2312"/>
          <w:sz w:val="32"/>
          <w:szCs w:val="32"/>
        </w:rPr>
        <w:t>科四</w:t>
      </w:r>
      <w:r>
        <w:rPr>
          <w:rFonts w:hint="eastAsia" w:ascii="仿宋_GB2312" w:hAnsi="黑体" w:eastAsia="仿宋_GB2312" w:cs="宋体"/>
          <w:bCs/>
          <w:kern w:val="0"/>
          <w:sz w:val="32"/>
          <w:szCs w:val="32"/>
        </w:rPr>
        <w:t>个科室。</w:t>
      </w:r>
      <w:r>
        <w:rPr>
          <w:rFonts w:hint="eastAsia" w:ascii="仿宋_GB2312" w:hAnsi="宋体" w:eastAsia="仿宋_GB2312" w:cs="宋体"/>
          <w:bCs/>
          <w:kern w:val="0"/>
          <w:sz w:val="32"/>
          <w:szCs w:val="32"/>
        </w:rPr>
        <w:t xml:space="preserve"> </w:t>
      </w:r>
    </w:p>
    <w:p w14:paraId="40CD7C1E">
      <w:pPr>
        <w:adjustRightInd w:val="0"/>
        <w:snapToGrid w:val="0"/>
        <w:spacing w:line="520" w:lineRule="exact"/>
        <w:ind w:firstLine="640" w:firstLineChars="200"/>
        <w:rPr>
          <w:rFonts w:ascii="仿宋_GB2312" w:hAnsi="黑体" w:eastAsia="仿宋_GB2312" w:cs="宋体"/>
          <w:bCs/>
          <w:kern w:val="0"/>
          <w:sz w:val="32"/>
          <w:szCs w:val="32"/>
        </w:rPr>
      </w:pPr>
      <w:r>
        <w:rPr>
          <w:rFonts w:hint="eastAsia" w:ascii="仿宋_GB2312" w:hAnsi="黑体" w:eastAsia="仿宋_GB2312" w:cs="宋体"/>
          <w:bCs/>
          <w:kern w:val="0"/>
          <w:sz w:val="32"/>
          <w:szCs w:val="32"/>
        </w:rPr>
        <w:t>机关服务中心主要职责：</w:t>
      </w:r>
    </w:p>
    <w:p w14:paraId="06630F8B">
      <w:pPr>
        <w:ind w:firstLine="640" w:firstLineChars="200"/>
        <w:rPr>
          <w:rFonts w:ascii="仿宋_GB2312" w:hAnsi="Calibri" w:eastAsia="仿宋_GB2312"/>
          <w:color w:val="000000"/>
          <w:sz w:val="32"/>
          <w:szCs w:val="32"/>
        </w:rPr>
      </w:pPr>
      <w:r>
        <w:rPr>
          <w:rFonts w:hint="eastAsia" w:ascii="仿宋_GB2312" w:hAnsi="Calibri" w:eastAsia="仿宋_GB2312"/>
          <w:color w:val="000000"/>
          <w:sz w:val="32"/>
          <w:szCs w:val="32"/>
        </w:rPr>
        <w:t>（一）负责厅机关物业维修工作。做好厅机关水、暖、电、燃气等设施的日常维修、协调工作；做好办公用房的基本维修工作；做好厅机关爱国卫生、节能减排工作；监督管理物业公司履行职责。</w:t>
      </w:r>
    </w:p>
    <w:p w14:paraId="67061280">
      <w:pPr>
        <w:spacing w:line="500" w:lineRule="exact"/>
        <w:ind w:firstLine="640" w:firstLineChars="200"/>
        <w:rPr>
          <w:rFonts w:ascii="仿宋_GB2312" w:hAnsi="Calibri" w:eastAsia="仿宋_GB2312"/>
          <w:color w:val="000000"/>
          <w:sz w:val="32"/>
          <w:szCs w:val="32"/>
        </w:rPr>
      </w:pPr>
      <w:r>
        <w:rPr>
          <w:rFonts w:hint="eastAsia" w:ascii="仿宋_GB2312" w:hAnsi="Calibri" w:eastAsia="仿宋_GB2312"/>
          <w:color w:val="000000"/>
          <w:sz w:val="32"/>
          <w:szCs w:val="32"/>
        </w:rPr>
        <w:t>（二）负责厅机关改（扩）建项目的组织，抓好施工管理及安全生产监督。</w:t>
      </w:r>
    </w:p>
    <w:p w14:paraId="65ACF415">
      <w:pPr>
        <w:spacing w:line="500" w:lineRule="exact"/>
        <w:ind w:firstLine="640" w:firstLineChars="200"/>
        <w:rPr>
          <w:rFonts w:ascii="仿宋_GB2312" w:hAnsi="Calibri" w:eastAsia="仿宋_GB2312"/>
          <w:color w:val="000000"/>
          <w:sz w:val="32"/>
          <w:szCs w:val="32"/>
        </w:rPr>
      </w:pPr>
      <w:r>
        <w:rPr>
          <w:rFonts w:hint="eastAsia" w:ascii="仿宋_GB2312" w:hAnsi="Calibri" w:eastAsia="仿宋_GB2312"/>
          <w:color w:val="000000"/>
          <w:sz w:val="32"/>
          <w:szCs w:val="32"/>
        </w:rPr>
        <w:t>（三）负责厅机关办公、业务用房的管理、调配，厅机关房地产管理、其他房产手续的办理。</w:t>
      </w:r>
    </w:p>
    <w:p w14:paraId="07C5A0FD">
      <w:pPr>
        <w:spacing w:line="500" w:lineRule="exact"/>
        <w:ind w:firstLine="640" w:firstLineChars="200"/>
        <w:rPr>
          <w:rFonts w:ascii="仿宋_GB2312" w:hAnsi="Calibri" w:eastAsia="仿宋_GB2312"/>
          <w:color w:val="000000"/>
          <w:sz w:val="32"/>
          <w:szCs w:val="32"/>
        </w:rPr>
      </w:pPr>
      <w:r>
        <w:rPr>
          <w:rFonts w:hint="eastAsia" w:ascii="仿宋_GB2312" w:hAnsi="Calibri" w:eastAsia="仿宋_GB2312"/>
          <w:color w:val="000000"/>
          <w:sz w:val="32"/>
          <w:szCs w:val="32"/>
        </w:rPr>
        <w:t>（四）负责厅机关公务接待及培训人员的食宿保障。</w:t>
      </w:r>
    </w:p>
    <w:p w14:paraId="16963480">
      <w:pPr>
        <w:spacing w:line="500" w:lineRule="exact"/>
        <w:ind w:firstLine="640" w:firstLineChars="200"/>
        <w:rPr>
          <w:rFonts w:ascii="仿宋_GB2312" w:hAnsi="Calibri" w:eastAsia="仿宋_GB2312"/>
          <w:color w:val="000000"/>
          <w:sz w:val="32"/>
          <w:szCs w:val="32"/>
        </w:rPr>
      </w:pPr>
      <w:r>
        <w:rPr>
          <w:rFonts w:hint="eastAsia" w:ascii="仿宋_GB2312" w:hAnsi="Calibri" w:eastAsia="仿宋_GB2312"/>
          <w:color w:val="000000"/>
          <w:sz w:val="32"/>
          <w:szCs w:val="32"/>
        </w:rPr>
        <w:t>（五）负责公安厅机关服务中心（事业单位）的日常管理工作。编制机关服务中心年度经费预、决算；承担机关服务中心</w:t>
      </w:r>
      <w:r>
        <w:rPr>
          <w:rFonts w:hint="eastAsia" w:ascii="仿宋_GB2312" w:hAnsi="Calibri" w:eastAsia="仿宋_GB2312"/>
          <w:color w:val="000000"/>
          <w:sz w:val="32"/>
          <w:szCs w:val="32"/>
          <w:lang w:val="en-US" w:eastAsia="zh-CN"/>
        </w:rPr>
        <w:t>警务技术交流项目</w:t>
      </w:r>
      <w:r>
        <w:rPr>
          <w:rFonts w:hint="eastAsia" w:ascii="仿宋_GB2312" w:hAnsi="Calibri" w:eastAsia="仿宋_GB2312"/>
          <w:color w:val="000000"/>
          <w:sz w:val="32"/>
          <w:szCs w:val="32"/>
        </w:rPr>
        <w:t>经费的管理使用工作。</w:t>
      </w:r>
    </w:p>
    <w:p w14:paraId="6B9F096D">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公安行政管理经费</w:t>
      </w:r>
      <w:r>
        <w:rPr>
          <w:rFonts w:hint="eastAsia" w:ascii="仿宋_GB2312" w:hAnsi="Times New Roman" w:eastAsia="仿宋_GB2312" w:cs="Times New Roman"/>
          <w:sz w:val="32"/>
          <w:szCs w:val="32"/>
          <w:lang w:val="en-US" w:eastAsia="zh-CN"/>
        </w:rPr>
        <w:t>1000</w:t>
      </w:r>
      <w:r>
        <w:rPr>
          <w:rFonts w:ascii="仿宋_GB2312" w:hAnsi="Times New Roman" w:eastAsia="仿宋_GB2312" w:cs="Times New Roman"/>
          <w:sz w:val="32"/>
          <w:szCs w:val="32"/>
        </w:rPr>
        <w:t>万元，其中：辅警及</w:t>
      </w:r>
      <w:r>
        <w:rPr>
          <w:rFonts w:hint="eastAsia" w:ascii="仿宋_GB2312" w:hAnsi="Times New Roman" w:eastAsia="仿宋_GB2312" w:cs="Times New Roman"/>
          <w:sz w:val="32"/>
          <w:szCs w:val="32"/>
        </w:rPr>
        <w:t>社保</w:t>
      </w:r>
      <w:r>
        <w:rPr>
          <w:rFonts w:hint="eastAsia" w:ascii="仿宋_GB2312" w:hAnsi="Times New Roman" w:eastAsia="仿宋_GB2312" w:cs="Times New Roman"/>
          <w:sz w:val="32"/>
          <w:szCs w:val="32"/>
          <w:lang w:val="en-US" w:eastAsia="zh-CN"/>
        </w:rPr>
        <w:t>318</w:t>
      </w:r>
      <w:r>
        <w:rPr>
          <w:rFonts w:hint="eastAsia" w:ascii="仿宋_GB2312" w:hAnsi="Times New Roman" w:eastAsia="仿宋_GB2312" w:cs="Times New Roman"/>
          <w:sz w:val="32"/>
          <w:szCs w:val="32"/>
        </w:rPr>
        <w:t>万元，</w:t>
      </w:r>
      <w:r>
        <w:rPr>
          <w:rFonts w:ascii="仿宋_GB2312" w:hAnsi="Times New Roman" w:eastAsia="仿宋_GB2312" w:cs="Times New Roman"/>
          <w:sz w:val="32"/>
          <w:szCs w:val="32"/>
        </w:rPr>
        <w:t>后勤保障人员</w:t>
      </w:r>
      <w:r>
        <w:rPr>
          <w:rFonts w:hint="eastAsia" w:ascii="仿宋_GB2312" w:hAnsi="Times New Roman" w:eastAsia="仿宋_GB2312" w:cs="Times New Roman"/>
          <w:sz w:val="32"/>
          <w:szCs w:val="32"/>
        </w:rPr>
        <w:t>购买劳务682</w:t>
      </w:r>
      <w:r>
        <w:rPr>
          <w:rFonts w:ascii="仿宋_GB2312" w:hAnsi="Times New Roman" w:eastAsia="仿宋_GB2312" w:cs="Times New Roman"/>
          <w:sz w:val="32"/>
          <w:szCs w:val="32"/>
        </w:rPr>
        <w:t>万元。</w:t>
      </w:r>
    </w:p>
    <w:p w14:paraId="57930218">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（二）项目绩效目标。</w:t>
      </w:r>
    </w:p>
    <w:p w14:paraId="32F2095B">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总体目标为按照相关文件规定，确保辅警及后勤保障人员各项经费足额保障。阶段性目标为按月足额保障辅警人员工资社保及后勤保障购买服务。</w:t>
      </w:r>
    </w:p>
    <w:p w14:paraId="1A0BD352">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二、绩效评价工作开展情况</w:t>
      </w:r>
    </w:p>
    <w:p w14:paraId="7B1C3CC8">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（一）绩效评价目的、对象和范围。</w:t>
      </w:r>
    </w:p>
    <w:p w14:paraId="51816629">
      <w:pPr>
        <w:spacing w:line="560" w:lineRule="exact"/>
        <w:ind w:firstLine="640" w:firstLineChars="200"/>
        <w:rPr>
          <w:rFonts w:ascii="仿宋_GB2312" w:hAnsi="Times New Roman" w:eastAsia="仿宋_GB2312" w:cs="Times New Roman"/>
          <w:sz w:val="32"/>
          <w:szCs w:val="32"/>
        </w:rPr>
      </w:pPr>
      <w:r>
        <w:rPr>
          <w:rFonts w:hint="eastAsia" w:ascii="仿宋_GB2312" w:eastAsia="仿宋_GB2312"/>
          <w:sz w:val="32"/>
          <w:szCs w:val="32"/>
        </w:rPr>
        <w:t>本次评价旨在客观反映公安行政管理专项资金项目管理情况、项目完成情况、取得的效益，进而分析在政策制定、预算资金安排、项目管理等方面存在的问题并提出针对性建议。</w:t>
      </w:r>
    </w:p>
    <w:p w14:paraId="0D4DAE3F">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（二）绩效评价原则、评价指标体系（附表说明）、评价方法、评价标准等。</w:t>
      </w:r>
    </w:p>
    <w:p w14:paraId="52F8F4A7">
      <w:pPr>
        <w:spacing w:line="560" w:lineRule="exact"/>
        <w:ind w:firstLine="585"/>
        <w:rPr>
          <w:rFonts w:ascii="仿宋_GB2312" w:hAnsi="Times New Roman" w:eastAsia="仿宋_GB2312" w:cs="Times New Roman"/>
          <w:sz w:val="32"/>
          <w:szCs w:val="32"/>
        </w:rPr>
      </w:pPr>
      <w:r>
        <w:rPr>
          <w:rFonts w:hint="eastAsia" w:ascii="仿宋_GB2312" w:hAnsi="Times New Roman" w:eastAsia="仿宋_GB2312" w:cs="Times New Roman"/>
          <w:sz w:val="32"/>
          <w:szCs w:val="32"/>
        </w:rPr>
        <w:t>本项目绩效评价的原则为及时、准确、公开、公正，切实落实好辅警人员相关政策，评价方法主要运用文献法、对比分析法等方法，具体评价方法如下：</w:t>
      </w:r>
    </w:p>
    <w:p w14:paraId="05D2F980">
      <w:pPr>
        <w:spacing w:line="560" w:lineRule="exact"/>
        <w:ind w:firstLine="585"/>
        <w:rPr>
          <w:rFonts w:ascii="仿宋_GB2312" w:hAnsi="Times New Roman" w:eastAsia="仿宋_GB2312" w:cs="Times New Roman"/>
          <w:sz w:val="32"/>
          <w:szCs w:val="32"/>
        </w:rPr>
      </w:pPr>
      <w:r>
        <w:rPr>
          <w:rFonts w:hint="eastAsia" w:ascii="仿宋_GB2312" w:hAnsi="Times New Roman" w:eastAsia="仿宋_GB2312" w:cs="Times New Roman"/>
          <w:sz w:val="32"/>
          <w:szCs w:val="32"/>
        </w:rPr>
        <w:t>文献</w:t>
      </w:r>
      <w:r>
        <w:rPr>
          <w:rFonts w:ascii="仿宋_GB2312" w:hAnsi="Times New Roman" w:eastAsia="仿宋_GB2312" w:cs="Times New Roman"/>
          <w:sz w:val="32"/>
          <w:szCs w:val="32"/>
        </w:rPr>
        <w:t>法</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通过</w:t>
      </w:r>
      <w:r>
        <w:rPr>
          <w:rFonts w:hint="eastAsia" w:ascii="仿宋_GB2312" w:hAnsi="Times New Roman" w:eastAsia="仿宋_GB2312" w:cs="Times New Roman"/>
          <w:sz w:val="32"/>
          <w:szCs w:val="32"/>
        </w:rPr>
        <w:t>检索、查阅、梳理国家、自治区有关政府部门制定的政策文件，了解本专项资金政策内容、目标、效果等</w:t>
      </w:r>
      <w:r>
        <w:rPr>
          <w:rFonts w:ascii="仿宋_GB2312" w:hAnsi="Times New Roman" w:eastAsia="仿宋_GB2312" w:cs="Times New Roman"/>
          <w:sz w:val="32"/>
          <w:szCs w:val="32"/>
        </w:rPr>
        <w:t>。</w:t>
      </w:r>
    </w:p>
    <w:p w14:paraId="0D8C6F18">
      <w:pPr>
        <w:spacing w:line="560" w:lineRule="exact"/>
        <w:ind w:firstLine="585"/>
        <w:rPr>
          <w:rFonts w:ascii="仿宋_GB2312" w:hAnsi="Times New Roman" w:eastAsia="仿宋_GB2312" w:cs="Times New Roman"/>
          <w:sz w:val="32"/>
          <w:szCs w:val="32"/>
        </w:rPr>
      </w:pPr>
      <w:r>
        <w:rPr>
          <w:rFonts w:hint="eastAsia" w:ascii="仿宋_GB2312" w:hAnsi="Times New Roman" w:eastAsia="仿宋_GB2312" w:cs="Times New Roman"/>
          <w:sz w:val="32"/>
          <w:szCs w:val="32"/>
        </w:rPr>
        <w:t>对比分析法：对比分析是绩效评价中分析政策产出和效果常用的方法之一。本次专项资金政策绩效评价过程中，评价组首先将本项目总目标与往年进行对比，分析总目标与往年的差异；同时，将各指标的实际完成值与绩效目标进行对比分析，考察绩效目标的完成情况。</w:t>
      </w:r>
    </w:p>
    <w:p w14:paraId="79C5DFCE">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（三）绩效评价工作过程。</w:t>
      </w:r>
    </w:p>
    <w:p w14:paraId="4FBFB331">
      <w:pPr>
        <w:numPr>
          <w:ilvl w:val="0"/>
          <w:numId w:val="1"/>
        </w:num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前期准备。成立评价工作组，开展前期调研，明确项目绩效目标，设计绩效评价指标体系并确定绩效评价方法。</w:t>
      </w:r>
    </w:p>
    <w:p w14:paraId="73D2830D">
      <w:pPr>
        <w:numPr>
          <w:ilvl w:val="0"/>
          <w:numId w:val="1"/>
        </w:num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组织实施。制定绩效评价工作方案，具体包括项目概况、评价思路、方法手段、组织实施、进度安排等。收集项目立项依据、财政资金分配方案、支付管理情况等相关评价资料并进行梳理。</w:t>
      </w:r>
    </w:p>
    <w:p w14:paraId="5956E8BA">
      <w:pPr>
        <w:numPr>
          <w:ilvl w:val="0"/>
          <w:numId w:val="1"/>
        </w:num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分析评价。根据收集梳理的资料围绕项目立项、资金落实、业务管理、财务管理、项目产出、项目效益等内容，对照已确定的绩效评价指标进行详细全面的分析评价，逐项打分并形成绩效评价最终结果。</w:t>
      </w:r>
    </w:p>
    <w:p w14:paraId="59FA72B2">
      <w:pPr>
        <w:spacing w:line="560" w:lineRule="exact"/>
        <w:ind w:firstLine="640" w:firstLineChars="200"/>
        <w:rPr>
          <w:rFonts w:ascii="仿宋_GB2312" w:hAnsi="Times New Roman" w:eastAsia="仿宋_GB2312" w:cs="Times New Roman"/>
          <w:sz w:val="32"/>
          <w:szCs w:val="32"/>
        </w:rPr>
      </w:pPr>
      <w:r>
        <w:rPr>
          <w:rFonts w:hint="eastAsia" w:ascii="黑体" w:hAnsi="黑体" w:eastAsia="黑体" w:cs="Times New Roman"/>
          <w:sz w:val="32"/>
          <w:szCs w:val="32"/>
        </w:rPr>
        <w:t>三、综合评价情况及评价结论</w:t>
      </w:r>
      <w:r>
        <w:rPr>
          <w:rFonts w:hint="eastAsia" w:ascii="仿宋_GB2312" w:hAnsi="Times New Roman" w:eastAsia="仿宋_GB2312" w:cs="Times New Roman"/>
          <w:sz w:val="32"/>
          <w:szCs w:val="32"/>
        </w:rPr>
        <w:t>（附相关评分表）</w:t>
      </w:r>
    </w:p>
    <w:p w14:paraId="180E18F6">
      <w:pPr>
        <w:spacing w:line="56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根据评价指标体系及评分标准，通过基础数据填报、访谈获取的数据，评价组对公安行政管理专项项目行了独立客观的评价，最终评分结果为100分。</w:t>
      </w:r>
    </w:p>
    <w:p w14:paraId="297646FC">
      <w:pPr>
        <w:spacing w:line="560" w:lineRule="exact"/>
        <w:jc w:val="center"/>
        <w:rPr>
          <w:rFonts w:ascii="Times New Roman" w:hAnsi="Times New Roman" w:eastAsia="仿宋_GB2312"/>
          <w:b/>
          <w:bCs/>
          <w:color w:val="000000"/>
          <w:sz w:val="32"/>
          <w:szCs w:val="32"/>
        </w:rPr>
      </w:pPr>
      <w:r>
        <w:rPr>
          <w:rFonts w:hint="eastAsia" w:ascii="Times New Roman" w:hAnsi="Times New Roman" w:eastAsia="仿宋_GB2312"/>
          <w:b/>
          <w:bCs/>
          <w:color w:val="000000"/>
          <w:sz w:val="32"/>
          <w:szCs w:val="32"/>
        </w:rPr>
        <w:t>3-1项目指标得分情况汇总表</w:t>
      </w:r>
    </w:p>
    <w:tbl>
      <w:tblPr>
        <w:tblStyle w:val="7"/>
        <w:tblW w:w="7583" w:type="dxa"/>
        <w:jc w:val="center"/>
        <w:tblLayout w:type="fixed"/>
        <w:tblCellMar>
          <w:top w:w="0" w:type="dxa"/>
          <w:left w:w="108" w:type="dxa"/>
          <w:bottom w:w="0" w:type="dxa"/>
          <w:right w:w="108" w:type="dxa"/>
        </w:tblCellMar>
      </w:tblPr>
      <w:tblGrid>
        <w:gridCol w:w="3137"/>
        <w:gridCol w:w="2168"/>
        <w:gridCol w:w="2278"/>
      </w:tblGrid>
      <w:tr w14:paraId="28D5A7BC">
        <w:tblPrEx>
          <w:tblCellMar>
            <w:top w:w="0" w:type="dxa"/>
            <w:left w:w="108" w:type="dxa"/>
            <w:bottom w:w="0" w:type="dxa"/>
            <w:right w:w="108" w:type="dxa"/>
          </w:tblCellMar>
        </w:tblPrEx>
        <w:trPr>
          <w:trHeight w:val="90" w:hRule="atLeast"/>
          <w:tblHeader/>
          <w:jc w:val="center"/>
        </w:trPr>
        <w:tc>
          <w:tcPr>
            <w:tcW w:w="3137" w:type="dxa"/>
            <w:tcBorders>
              <w:top w:val="single" w:color="auto" w:sz="4" w:space="0"/>
              <w:left w:val="single" w:color="auto" w:sz="4" w:space="0"/>
              <w:bottom w:val="single" w:color="auto" w:sz="4" w:space="0"/>
              <w:right w:val="single" w:color="auto" w:sz="4" w:space="0"/>
            </w:tcBorders>
            <w:shd w:val="clear" w:color="000000" w:fill="BEBEBE" w:themeFill="background1" w:themeFillShade="BF"/>
            <w:vAlign w:val="center"/>
          </w:tcPr>
          <w:p w14:paraId="67AE343B">
            <w:pPr>
              <w:spacing w:line="560" w:lineRule="exact"/>
              <w:jc w:val="center"/>
              <w:rPr>
                <w:rFonts w:ascii="Times New Roman" w:hAnsi="Times New Roman" w:eastAsia="仿宋_GB2312"/>
                <w:b/>
                <w:bCs/>
                <w:color w:val="000000"/>
                <w:sz w:val="32"/>
                <w:szCs w:val="32"/>
              </w:rPr>
            </w:pPr>
            <w:r>
              <w:rPr>
                <w:rFonts w:hint="eastAsia" w:ascii="Times New Roman" w:hAnsi="Times New Roman" w:eastAsia="仿宋_GB2312"/>
                <w:b/>
                <w:bCs/>
                <w:color w:val="000000"/>
                <w:sz w:val="32"/>
                <w:szCs w:val="32"/>
              </w:rPr>
              <w:t>一级指标</w:t>
            </w:r>
          </w:p>
        </w:tc>
        <w:tc>
          <w:tcPr>
            <w:tcW w:w="2168" w:type="dxa"/>
            <w:tcBorders>
              <w:top w:val="single" w:color="auto" w:sz="4" w:space="0"/>
              <w:left w:val="nil"/>
              <w:bottom w:val="single" w:color="auto" w:sz="4" w:space="0"/>
              <w:right w:val="single" w:color="auto" w:sz="4" w:space="0"/>
            </w:tcBorders>
            <w:shd w:val="clear" w:color="000000" w:fill="BEBEBE" w:themeFill="background1" w:themeFillShade="BF"/>
            <w:vAlign w:val="center"/>
          </w:tcPr>
          <w:p w14:paraId="052F1A70">
            <w:pPr>
              <w:spacing w:line="560" w:lineRule="exact"/>
              <w:jc w:val="center"/>
              <w:rPr>
                <w:rFonts w:ascii="Times New Roman" w:hAnsi="Times New Roman" w:eastAsia="仿宋_GB2312"/>
                <w:b/>
                <w:bCs/>
                <w:color w:val="000000"/>
                <w:sz w:val="32"/>
                <w:szCs w:val="32"/>
              </w:rPr>
            </w:pPr>
            <w:r>
              <w:rPr>
                <w:rFonts w:hint="eastAsia" w:ascii="Times New Roman" w:hAnsi="Times New Roman" w:eastAsia="仿宋_GB2312"/>
                <w:b/>
                <w:bCs/>
                <w:color w:val="000000"/>
                <w:sz w:val="32"/>
                <w:szCs w:val="32"/>
              </w:rPr>
              <w:t>权重分</w:t>
            </w:r>
          </w:p>
        </w:tc>
        <w:tc>
          <w:tcPr>
            <w:tcW w:w="2278" w:type="dxa"/>
            <w:tcBorders>
              <w:top w:val="single" w:color="auto" w:sz="4" w:space="0"/>
              <w:left w:val="nil"/>
              <w:bottom w:val="single" w:color="auto" w:sz="4" w:space="0"/>
              <w:right w:val="single" w:color="auto" w:sz="4" w:space="0"/>
            </w:tcBorders>
            <w:shd w:val="clear" w:color="000000" w:fill="BEBEBE" w:themeFill="background1" w:themeFillShade="BF"/>
            <w:vAlign w:val="center"/>
          </w:tcPr>
          <w:p w14:paraId="17FB3552">
            <w:pPr>
              <w:spacing w:line="560" w:lineRule="exact"/>
              <w:jc w:val="center"/>
              <w:rPr>
                <w:rFonts w:ascii="Times New Roman" w:hAnsi="Times New Roman" w:eastAsia="仿宋_GB2312"/>
                <w:b/>
                <w:bCs/>
                <w:color w:val="000000"/>
                <w:sz w:val="32"/>
                <w:szCs w:val="32"/>
              </w:rPr>
            </w:pPr>
            <w:r>
              <w:rPr>
                <w:rFonts w:hint="eastAsia" w:ascii="Times New Roman" w:hAnsi="Times New Roman" w:eastAsia="仿宋_GB2312"/>
                <w:b/>
                <w:bCs/>
                <w:color w:val="000000"/>
                <w:sz w:val="32"/>
                <w:szCs w:val="32"/>
              </w:rPr>
              <w:t>得分</w:t>
            </w:r>
          </w:p>
        </w:tc>
      </w:tr>
      <w:tr w14:paraId="3DBD0396">
        <w:tblPrEx>
          <w:tblCellMar>
            <w:top w:w="0" w:type="dxa"/>
            <w:left w:w="108" w:type="dxa"/>
            <w:bottom w:w="0" w:type="dxa"/>
            <w:right w:w="108" w:type="dxa"/>
          </w:tblCellMar>
        </w:tblPrEx>
        <w:trPr>
          <w:trHeight w:val="340" w:hRule="atLeast"/>
          <w:jc w:val="center"/>
        </w:trPr>
        <w:tc>
          <w:tcPr>
            <w:tcW w:w="3137" w:type="dxa"/>
            <w:tcBorders>
              <w:top w:val="nil"/>
              <w:left w:val="single" w:color="auto" w:sz="4" w:space="0"/>
              <w:bottom w:val="single" w:color="auto" w:sz="4" w:space="0"/>
              <w:right w:val="single" w:color="auto" w:sz="4" w:space="0"/>
            </w:tcBorders>
            <w:shd w:val="clear" w:color="auto" w:fill="auto"/>
            <w:vAlign w:val="center"/>
          </w:tcPr>
          <w:p w14:paraId="5E4DFB98">
            <w:pPr>
              <w:spacing w:line="560" w:lineRule="exact"/>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项目决策</w:t>
            </w:r>
          </w:p>
        </w:tc>
        <w:tc>
          <w:tcPr>
            <w:tcW w:w="2168" w:type="dxa"/>
            <w:tcBorders>
              <w:top w:val="nil"/>
              <w:left w:val="nil"/>
              <w:bottom w:val="single" w:color="auto" w:sz="4" w:space="0"/>
              <w:right w:val="single" w:color="auto" w:sz="4" w:space="0"/>
            </w:tcBorders>
            <w:shd w:val="clear" w:color="auto" w:fill="auto"/>
            <w:vAlign w:val="center"/>
          </w:tcPr>
          <w:p w14:paraId="12C9C414">
            <w:pPr>
              <w:spacing w:line="560" w:lineRule="exact"/>
              <w:jc w:val="center"/>
              <w:rPr>
                <w:rFonts w:ascii="Times New Roman" w:hAnsi="Times New Roman" w:eastAsia="仿宋_GB2312"/>
                <w:color w:val="000000"/>
                <w:sz w:val="32"/>
                <w:szCs w:val="32"/>
              </w:rPr>
            </w:pPr>
            <w:r>
              <w:rPr>
                <w:rFonts w:hint="eastAsia" w:eastAsia="仿宋_GB2312"/>
                <w:color w:val="000000"/>
                <w:sz w:val="32"/>
                <w:szCs w:val="32"/>
              </w:rPr>
              <w:t>20</w:t>
            </w:r>
          </w:p>
        </w:tc>
        <w:tc>
          <w:tcPr>
            <w:tcW w:w="2278" w:type="dxa"/>
            <w:tcBorders>
              <w:top w:val="nil"/>
              <w:left w:val="nil"/>
              <w:bottom w:val="single" w:color="auto" w:sz="4" w:space="0"/>
              <w:right w:val="single" w:color="auto" w:sz="4" w:space="0"/>
            </w:tcBorders>
            <w:shd w:val="clear" w:color="auto" w:fill="auto"/>
            <w:vAlign w:val="center"/>
          </w:tcPr>
          <w:p w14:paraId="73853FC3">
            <w:pPr>
              <w:spacing w:line="560" w:lineRule="exact"/>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20</w:t>
            </w:r>
          </w:p>
        </w:tc>
      </w:tr>
      <w:tr w14:paraId="1855BB32">
        <w:tblPrEx>
          <w:tblCellMar>
            <w:top w:w="0" w:type="dxa"/>
            <w:left w:w="108" w:type="dxa"/>
            <w:bottom w:w="0" w:type="dxa"/>
            <w:right w:w="108" w:type="dxa"/>
          </w:tblCellMar>
        </w:tblPrEx>
        <w:trPr>
          <w:trHeight w:val="340" w:hRule="atLeast"/>
          <w:jc w:val="center"/>
        </w:trPr>
        <w:tc>
          <w:tcPr>
            <w:tcW w:w="3137" w:type="dxa"/>
            <w:tcBorders>
              <w:top w:val="nil"/>
              <w:left w:val="single" w:color="auto" w:sz="4" w:space="0"/>
              <w:bottom w:val="single" w:color="auto" w:sz="4" w:space="0"/>
              <w:right w:val="single" w:color="auto" w:sz="4" w:space="0"/>
            </w:tcBorders>
            <w:shd w:val="clear" w:color="auto" w:fill="auto"/>
            <w:vAlign w:val="center"/>
          </w:tcPr>
          <w:p w14:paraId="565A1CF0">
            <w:pPr>
              <w:spacing w:line="560" w:lineRule="exact"/>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项目</w:t>
            </w:r>
            <w:r>
              <w:rPr>
                <w:rFonts w:hint="eastAsia" w:eastAsia="仿宋_GB2312"/>
                <w:color w:val="000000"/>
                <w:sz w:val="32"/>
                <w:szCs w:val="32"/>
              </w:rPr>
              <w:t>过程</w:t>
            </w:r>
          </w:p>
        </w:tc>
        <w:tc>
          <w:tcPr>
            <w:tcW w:w="2168" w:type="dxa"/>
            <w:tcBorders>
              <w:top w:val="nil"/>
              <w:left w:val="nil"/>
              <w:bottom w:val="single" w:color="auto" w:sz="4" w:space="0"/>
              <w:right w:val="single" w:color="auto" w:sz="4" w:space="0"/>
            </w:tcBorders>
            <w:shd w:val="clear" w:color="auto" w:fill="auto"/>
            <w:vAlign w:val="center"/>
          </w:tcPr>
          <w:p w14:paraId="55143284">
            <w:pPr>
              <w:spacing w:line="560" w:lineRule="exact"/>
              <w:jc w:val="center"/>
              <w:rPr>
                <w:rFonts w:ascii="Times New Roman" w:hAnsi="Times New Roman" w:eastAsia="仿宋_GB2312"/>
                <w:color w:val="000000"/>
                <w:sz w:val="32"/>
                <w:szCs w:val="32"/>
              </w:rPr>
            </w:pPr>
            <w:r>
              <w:rPr>
                <w:rFonts w:hint="eastAsia" w:eastAsia="仿宋_GB2312"/>
                <w:color w:val="000000"/>
                <w:sz w:val="32"/>
                <w:szCs w:val="32"/>
              </w:rPr>
              <w:t>20</w:t>
            </w:r>
          </w:p>
        </w:tc>
        <w:tc>
          <w:tcPr>
            <w:tcW w:w="2278" w:type="dxa"/>
            <w:tcBorders>
              <w:top w:val="nil"/>
              <w:left w:val="nil"/>
              <w:bottom w:val="single" w:color="auto" w:sz="4" w:space="0"/>
              <w:right w:val="single" w:color="auto" w:sz="4" w:space="0"/>
            </w:tcBorders>
            <w:shd w:val="clear" w:color="auto" w:fill="auto"/>
            <w:vAlign w:val="center"/>
          </w:tcPr>
          <w:p w14:paraId="4E97E718">
            <w:pPr>
              <w:spacing w:line="560" w:lineRule="exact"/>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20</w:t>
            </w:r>
          </w:p>
        </w:tc>
      </w:tr>
      <w:tr w14:paraId="32C34C2C">
        <w:tblPrEx>
          <w:tblCellMar>
            <w:top w:w="0" w:type="dxa"/>
            <w:left w:w="108" w:type="dxa"/>
            <w:bottom w:w="0" w:type="dxa"/>
            <w:right w:w="108" w:type="dxa"/>
          </w:tblCellMar>
        </w:tblPrEx>
        <w:trPr>
          <w:trHeight w:val="340" w:hRule="atLeast"/>
          <w:jc w:val="center"/>
        </w:trPr>
        <w:tc>
          <w:tcPr>
            <w:tcW w:w="3137" w:type="dxa"/>
            <w:tcBorders>
              <w:top w:val="nil"/>
              <w:left w:val="single" w:color="auto" w:sz="4" w:space="0"/>
              <w:bottom w:val="single" w:color="auto" w:sz="4" w:space="0"/>
              <w:right w:val="single" w:color="auto" w:sz="4" w:space="0"/>
            </w:tcBorders>
            <w:shd w:val="clear" w:color="auto" w:fill="auto"/>
            <w:vAlign w:val="center"/>
          </w:tcPr>
          <w:p w14:paraId="4209B90F">
            <w:pPr>
              <w:spacing w:line="560" w:lineRule="exact"/>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项目</w:t>
            </w:r>
            <w:r>
              <w:rPr>
                <w:rFonts w:hint="eastAsia" w:eastAsia="仿宋_GB2312"/>
                <w:color w:val="000000"/>
                <w:sz w:val="32"/>
                <w:szCs w:val="32"/>
              </w:rPr>
              <w:t>产出</w:t>
            </w:r>
          </w:p>
        </w:tc>
        <w:tc>
          <w:tcPr>
            <w:tcW w:w="2168" w:type="dxa"/>
            <w:tcBorders>
              <w:top w:val="nil"/>
              <w:left w:val="nil"/>
              <w:bottom w:val="single" w:color="auto" w:sz="4" w:space="0"/>
              <w:right w:val="single" w:color="auto" w:sz="4" w:space="0"/>
            </w:tcBorders>
            <w:shd w:val="clear" w:color="auto" w:fill="auto"/>
            <w:vAlign w:val="center"/>
          </w:tcPr>
          <w:p w14:paraId="238873C9">
            <w:pPr>
              <w:spacing w:line="560" w:lineRule="exact"/>
              <w:jc w:val="center"/>
              <w:rPr>
                <w:rFonts w:ascii="Times New Roman" w:hAnsi="Times New Roman" w:eastAsia="仿宋_GB2312"/>
                <w:color w:val="000000"/>
                <w:sz w:val="32"/>
                <w:szCs w:val="32"/>
              </w:rPr>
            </w:pPr>
            <w:r>
              <w:rPr>
                <w:rFonts w:hint="eastAsia" w:eastAsia="仿宋_GB2312"/>
                <w:color w:val="000000"/>
                <w:sz w:val="32"/>
                <w:szCs w:val="32"/>
              </w:rPr>
              <w:t>30</w:t>
            </w:r>
          </w:p>
        </w:tc>
        <w:tc>
          <w:tcPr>
            <w:tcW w:w="2278" w:type="dxa"/>
            <w:tcBorders>
              <w:top w:val="nil"/>
              <w:left w:val="nil"/>
              <w:bottom w:val="single" w:color="auto" w:sz="4" w:space="0"/>
              <w:right w:val="single" w:color="auto" w:sz="4" w:space="0"/>
            </w:tcBorders>
            <w:shd w:val="clear" w:color="auto" w:fill="auto"/>
            <w:vAlign w:val="center"/>
          </w:tcPr>
          <w:p w14:paraId="2111A200">
            <w:pPr>
              <w:spacing w:line="560" w:lineRule="exact"/>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30</w:t>
            </w:r>
          </w:p>
        </w:tc>
      </w:tr>
      <w:tr w14:paraId="79363E40">
        <w:tblPrEx>
          <w:tblCellMar>
            <w:top w:w="0" w:type="dxa"/>
            <w:left w:w="108" w:type="dxa"/>
            <w:bottom w:w="0" w:type="dxa"/>
            <w:right w:w="108" w:type="dxa"/>
          </w:tblCellMar>
        </w:tblPrEx>
        <w:trPr>
          <w:trHeight w:val="340" w:hRule="atLeast"/>
          <w:jc w:val="center"/>
        </w:trPr>
        <w:tc>
          <w:tcPr>
            <w:tcW w:w="3137" w:type="dxa"/>
            <w:tcBorders>
              <w:top w:val="nil"/>
              <w:left w:val="single" w:color="auto" w:sz="4" w:space="0"/>
              <w:bottom w:val="single" w:color="auto" w:sz="4" w:space="0"/>
              <w:right w:val="single" w:color="auto" w:sz="4" w:space="0"/>
            </w:tcBorders>
            <w:shd w:val="clear" w:color="auto" w:fill="auto"/>
            <w:vAlign w:val="center"/>
          </w:tcPr>
          <w:p w14:paraId="79A1340E">
            <w:pPr>
              <w:spacing w:line="560" w:lineRule="exact"/>
              <w:jc w:val="center"/>
              <w:rPr>
                <w:rFonts w:ascii="Times New Roman" w:hAnsi="Times New Roman" w:eastAsia="仿宋_GB2312"/>
                <w:color w:val="000000"/>
                <w:sz w:val="32"/>
                <w:szCs w:val="32"/>
              </w:rPr>
            </w:pPr>
            <w:r>
              <w:rPr>
                <w:rFonts w:hint="eastAsia" w:eastAsia="仿宋_GB2312"/>
                <w:color w:val="000000"/>
                <w:sz w:val="32"/>
                <w:szCs w:val="32"/>
              </w:rPr>
              <w:t>项目效益</w:t>
            </w:r>
          </w:p>
        </w:tc>
        <w:tc>
          <w:tcPr>
            <w:tcW w:w="2168" w:type="dxa"/>
            <w:tcBorders>
              <w:top w:val="nil"/>
              <w:left w:val="nil"/>
              <w:bottom w:val="single" w:color="auto" w:sz="4" w:space="0"/>
              <w:right w:val="single" w:color="auto" w:sz="4" w:space="0"/>
            </w:tcBorders>
            <w:shd w:val="clear" w:color="auto" w:fill="auto"/>
            <w:vAlign w:val="center"/>
          </w:tcPr>
          <w:p w14:paraId="21D18468">
            <w:pPr>
              <w:spacing w:line="560" w:lineRule="exact"/>
              <w:jc w:val="center"/>
              <w:rPr>
                <w:rFonts w:ascii="Times New Roman" w:hAnsi="Times New Roman" w:eastAsia="仿宋_GB2312"/>
                <w:color w:val="000000"/>
                <w:sz w:val="32"/>
                <w:szCs w:val="32"/>
              </w:rPr>
            </w:pPr>
            <w:r>
              <w:rPr>
                <w:rFonts w:hint="eastAsia" w:eastAsia="仿宋_GB2312"/>
                <w:color w:val="000000"/>
                <w:sz w:val="32"/>
                <w:szCs w:val="32"/>
              </w:rPr>
              <w:t>30</w:t>
            </w:r>
          </w:p>
        </w:tc>
        <w:tc>
          <w:tcPr>
            <w:tcW w:w="2278" w:type="dxa"/>
            <w:tcBorders>
              <w:top w:val="nil"/>
              <w:left w:val="nil"/>
              <w:bottom w:val="single" w:color="auto" w:sz="4" w:space="0"/>
              <w:right w:val="single" w:color="auto" w:sz="4" w:space="0"/>
            </w:tcBorders>
            <w:shd w:val="clear" w:color="auto" w:fill="auto"/>
            <w:vAlign w:val="center"/>
          </w:tcPr>
          <w:p w14:paraId="03DD963D">
            <w:pPr>
              <w:spacing w:line="560" w:lineRule="exact"/>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30</w:t>
            </w:r>
          </w:p>
        </w:tc>
      </w:tr>
      <w:tr w14:paraId="424E92A8">
        <w:tblPrEx>
          <w:tblCellMar>
            <w:top w:w="0" w:type="dxa"/>
            <w:left w:w="108" w:type="dxa"/>
            <w:bottom w:w="0" w:type="dxa"/>
            <w:right w:w="108" w:type="dxa"/>
          </w:tblCellMar>
        </w:tblPrEx>
        <w:trPr>
          <w:trHeight w:val="340" w:hRule="atLeast"/>
          <w:jc w:val="center"/>
        </w:trPr>
        <w:tc>
          <w:tcPr>
            <w:tcW w:w="3137" w:type="dxa"/>
            <w:tcBorders>
              <w:top w:val="nil"/>
              <w:left w:val="single" w:color="auto" w:sz="4" w:space="0"/>
              <w:bottom w:val="single" w:color="auto" w:sz="4" w:space="0"/>
              <w:right w:val="single" w:color="auto" w:sz="4" w:space="0"/>
            </w:tcBorders>
            <w:shd w:val="clear" w:color="auto" w:fill="auto"/>
            <w:vAlign w:val="center"/>
          </w:tcPr>
          <w:p w14:paraId="0D418F6C">
            <w:pPr>
              <w:spacing w:line="560" w:lineRule="exact"/>
              <w:jc w:val="center"/>
              <w:rPr>
                <w:rFonts w:ascii="Times New Roman" w:hAnsi="Times New Roman" w:eastAsia="仿宋_GB2312" w:cs="宋体"/>
                <w:b/>
                <w:bCs/>
                <w:color w:val="000000"/>
                <w:sz w:val="32"/>
                <w:szCs w:val="32"/>
              </w:rPr>
            </w:pPr>
            <w:r>
              <w:rPr>
                <w:rFonts w:hint="eastAsia" w:ascii="Times New Roman" w:hAnsi="Times New Roman" w:eastAsia="仿宋_GB2312" w:cs="宋体"/>
                <w:b/>
                <w:bCs/>
                <w:color w:val="000000"/>
                <w:sz w:val="32"/>
                <w:szCs w:val="32"/>
              </w:rPr>
              <w:t>合计</w:t>
            </w:r>
          </w:p>
        </w:tc>
        <w:tc>
          <w:tcPr>
            <w:tcW w:w="2168" w:type="dxa"/>
            <w:tcBorders>
              <w:top w:val="nil"/>
              <w:left w:val="nil"/>
              <w:bottom w:val="single" w:color="auto" w:sz="4" w:space="0"/>
              <w:right w:val="single" w:color="auto" w:sz="4" w:space="0"/>
            </w:tcBorders>
            <w:shd w:val="clear" w:color="auto" w:fill="auto"/>
            <w:vAlign w:val="center"/>
          </w:tcPr>
          <w:p w14:paraId="48B5F04C">
            <w:pPr>
              <w:spacing w:line="560" w:lineRule="exact"/>
              <w:jc w:val="center"/>
              <w:rPr>
                <w:rFonts w:ascii="Times New Roman" w:hAnsi="Times New Roman" w:eastAsia="仿宋_GB2312"/>
                <w:b/>
                <w:bCs/>
                <w:color w:val="000000"/>
                <w:sz w:val="32"/>
                <w:szCs w:val="32"/>
              </w:rPr>
            </w:pPr>
            <w:r>
              <w:rPr>
                <w:rFonts w:ascii="Times New Roman" w:hAnsi="Times New Roman" w:eastAsia="仿宋_GB2312"/>
                <w:b/>
                <w:bCs/>
                <w:color w:val="000000"/>
                <w:sz w:val="32"/>
                <w:szCs w:val="32"/>
              </w:rPr>
              <w:t>100</w:t>
            </w:r>
          </w:p>
        </w:tc>
        <w:tc>
          <w:tcPr>
            <w:tcW w:w="2278" w:type="dxa"/>
            <w:tcBorders>
              <w:top w:val="nil"/>
              <w:left w:val="nil"/>
              <w:bottom w:val="single" w:color="auto" w:sz="4" w:space="0"/>
              <w:right w:val="single" w:color="auto" w:sz="4" w:space="0"/>
            </w:tcBorders>
            <w:shd w:val="clear" w:color="auto" w:fill="auto"/>
            <w:vAlign w:val="center"/>
          </w:tcPr>
          <w:p w14:paraId="7F6B4545">
            <w:pPr>
              <w:spacing w:line="560" w:lineRule="exact"/>
              <w:jc w:val="center"/>
              <w:rPr>
                <w:rFonts w:ascii="Times New Roman" w:hAnsi="Times New Roman" w:eastAsia="仿宋_GB2312"/>
                <w:b/>
                <w:bCs/>
                <w:color w:val="000000"/>
                <w:sz w:val="32"/>
                <w:szCs w:val="32"/>
              </w:rPr>
            </w:pPr>
            <w:r>
              <w:rPr>
                <w:rFonts w:hint="eastAsia" w:ascii="Times New Roman" w:hAnsi="Times New Roman" w:eastAsia="仿宋_GB2312"/>
                <w:b/>
                <w:bCs/>
                <w:color w:val="000000"/>
                <w:sz w:val="32"/>
                <w:szCs w:val="32"/>
              </w:rPr>
              <w:t>100</w:t>
            </w:r>
          </w:p>
        </w:tc>
      </w:tr>
    </w:tbl>
    <w:p w14:paraId="467A9C19">
      <w:pPr>
        <w:spacing w:line="560" w:lineRule="exact"/>
        <w:rPr>
          <w:rFonts w:ascii="Times New Roman" w:hAnsi="Times New Roman" w:eastAsia="仿宋_GB2312"/>
          <w:b/>
          <w:bCs/>
          <w:color w:val="000000"/>
          <w:sz w:val="32"/>
          <w:szCs w:val="32"/>
        </w:rPr>
      </w:pPr>
    </w:p>
    <w:p w14:paraId="42BFB00A">
      <w:pPr>
        <w:spacing w:line="560" w:lineRule="exact"/>
        <w:rPr>
          <w:rFonts w:ascii="Times New Roman" w:hAnsi="Times New Roman" w:eastAsia="仿宋_GB2312"/>
          <w:b/>
          <w:bCs/>
          <w:color w:val="000000"/>
          <w:sz w:val="32"/>
          <w:szCs w:val="32"/>
        </w:rPr>
      </w:pPr>
    </w:p>
    <w:p w14:paraId="735BF76A">
      <w:pPr>
        <w:spacing w:line="560" w:lineRule="exact"/>
        <w:rPr>
          <w:rFonts w:ascii="Times New Roman" w:hAnsi="Times New Roman" w:eastAsia="仿宋_GB2312"/>
          <w:b/>
          <w:bCs/>
          <w:color w:val="000000"/>
          <w:sz w:val="32"/>
          <w:szCs w:val="32"/>
        </w:rPr>
      </w:pPr>
    </w:p>
    <w:p w14:paraId="1FA05C44">
      <w:pPr>
        <w:spacing w:line="560" w:lineRule="exact"/>
        <w:rPr>
          <w:rFonts w:ascii="Times New Roman" w:hAnsi="Times New Roman" w:eastAsia="仿宋_GB2312"/>
          <w:b/>
          <w:bCs/>
          <w:color w:val="000000"/>
          <w:sz w:val="32"/>
          <w:szCs w:val="32"/>
        </w:rPr>
      </w:pPr>
    </w:p>
    <w:p w14:paraId="05DA3EFF">
      <w:pPr>
        <w:spacing w:line="560" w:lineRule="exact"/>
        <w:rPr>
          <w:rFonts w:ascii="Times New Roman" w:hAnsi="Times New Roman" w:eastAsia="仿宋_GB2312"/>
          <w:b/>
          <w:bCs/>
          <w:color w:val="000000"/>
          <w:sz w:val="32"/>
          <w:szCs w:val="32"/>
        </w:rPr>
      </w:pPr>
    </w:p>
    <w:p w14:paraId="5C974BE7">
      <w:pPr>
        <w:spacing w:line="560" w:lineRule="exact"/>
        <w:rPr>
          <w:rFonts w:ascii="Times New Roman" w:hAnsi="Times New Roman" w:eastAsia="仿宋_GB2312"/>
          <w:b/>
          <w:bCs/>
          <w:color w:val="000000"/>
          <w:sz w:val="32"/>
          <w:szCs w:val="32"/>
        </w:rPr>
      </w:pPr>
    </w:p>
    <w:p w14:paraId="7E419CD8">
      <w:pPr>
        <w:pStyle w:val="2"/>
        <w:spacing w:before="0" w:after="0" w:line="560" w:lineRule="exact"/>
        <w:jc w:val="center"/>
        <w:rPr>
          <w:rFonts w:ascii="宋体" w:hAnsi="宋体" w:eastAsia="宋体" w:cs="宋体"/>
          <w:bCs/>
          <w:color w:val="000000"/>
          <w:szCs w:val="32"/>
        </w:rPr>
      </w:pPr>
      <w:r>
        <w:rPr>
          <w:rFonts w:hint="eastAsia" w:ascii="Times New Roman" w:hAnsi="Times New Roman" w:eastAsia="仿宋_GB2312" w:cstheme="minorBidi"/>
          <w:bCs/>
          <w:color w:val="000000"/>
          <w:szCs w:val="32"/>
        </w:rPr>
        <w:t>3-2项目支出绩效评分表</w:t>
      </w:r>
    </w:p>
    <w:tbl>
      <w:tblPr>
        <w:tblStyle w:val="7"/>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945"/>
        <w:gridCol w:w="1945"/>
        <w:gridCol w:w="2333"/>
        <w:gridCol w:w="1150"/>
        <w:gridCol w:w="1149"/>
      </w:tblGrid>
      <w:tr w14:paraId="65628D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blHeader/>
          <w:jc w:val="center"/>
        </w:trPr>
        <w:tc>
          <w:tcPr>
            <w:tcW w:w="1141" w:type="pct"/>
            <w:tcBorders>
              <w:tl2br w:val="nil"/>
              <w:tr2bl w:val="nil"/>
            </w:tcBorders>
            <w:shd w:val="clear" w:color="auto" w:fill="FFFFFF"/>
            <w:vAlign w:val="center"/>
          </w:tcPr>
          <w:p w14:paraId="71724CF8">
            <w:pPr>
              <w:widowControl/>
              <w:spacing w:line="560" w:lineRule="exact"/>
              <w:jc w:val="center"/>
              <w:rPr>
                <w:rFonts w:ascii="宋体" w:hAnsi="宋体" w:eastAsia="宋体" w:cs="宋体"/>
                <w:b/>
                <w:bCs/>
                <w:color w:val="000000"/>
                <w:kern w:val="0"/>
                <w:sz w:val="24"/>
                <w:szCs w:val="32"/>
              </w:rPr>
            </w:pPr>
            <w:r>
              <w:rPr>
                <w:rFonts w:hint="eastAsia" w:ascii="宋体" w:hAnsi="宋体" w:eastAsia="宋体" w:cs="宋体"/>
                <w:b/>
                <w:bCs/>
                <w:color w:val="000000"/>
                <w:kern w:val="0"/>
                <w:sz w:val="24"/>
                <w:szCs w:val="32"/>
              </w:rPr>
              <w:t>一级指标</w:t>
            </w:r>
          </w:p>
        </w:tc>
        <w:tc>
          <w:tcPr>
            <w:tcW w:w="1141" w:type="pct"/>
            <w:tcBorders>
              <w:tl2br w:val="nil"/>
              <w:tr2bl w:val="nil"/>
            </w:tcBorders>
            <w:shd w:val="clear" w:color="auto" w:fill="FFFFFF"/>
            <w:vAlign w:val="center"/>
          </w:tcPr>
          <w:p w14:paraId="6C2A8ACD">
            <w:pPr>
              <w:widowControl/>
              <w:spacing w:line="560" w:lineRule="exact"/>
              <w:jc w:val="center"/>
              <w:rPr>
                <w:rFonts w:ascii="宋体" w:hAnsi="宋体" w:eastAsia="宋体" w:cs="宋体"/>
                <w:b/>
                <w:bCs/>
                <w:color w:val="000000"/>
                <w:kern w:val="0"/>
                <w:sz w:val="24"/>
                <w:szCs w:val="32"/>
              </w:rPr>
            </w:pPr>
            <w:r>
              <w:rPr>
                <w:rFonts w:hint="eastAsia" w:ascii="宋体" w:hAnsi="宋体" w:eastAsia="宋体" w:cs="宋体"/>
                <w:b/>
                <w:bCs/>
                <w:color w:val="000000"/>
                <w:kern w:val="0"/>
                <w:sz w:val="24"/>
                <w:szCs w:val="32"/>
              </w:rPr>
              <w:t>二级指标</w:t>
            </w:r>
          </w:p>
        </w:tc>
        <w:tc>
          <w:tcPr>
            <w:tcW w:w="1369" w:type="pct"/>
            <w:tcBorders>
              <w:tl2br w:val="nil"/>
              <w:tr2bl w:val="nil"/>
            </w:tcBorders>
            <w:shd w:val="clear" w:color="auto" w:fill="FFFFFF"/>
            <w:vAlign w:val="center"/>
          </w:tcPr>
          <w:p w14:paraId="27D523DC">
            <w:pPr>
              <w:widowControl/>
              <w:spacing w:line="560" w:lineRule="exact"/>
              <w:jc w:val="center"/>
              <w:rPr>
                <w:rFonts w:ascii="宋体" w:hAnsi="宋体" w:eastAsia="宋体" w:cs="宋体"/>
                <w:b/>
                <w:bCs/>
                <w:color w:val="000000"/>
                <w:kern w:val="0"/>
                <w:sz w:val="24"/>
                <w:szCs w:val="32"/>
              </w:rPr>
            </w:pPr>
            <w:r>
              <w:rPr>
                <w:rFonts w:hint="eastAsia" w:ascii="宋体" w:hAnsi="宋体" w:eastAsia="宋体" w:cs="宋体"/>
                <w:b/>
                <w:bCs/>
                <w:color w:val="000000"/>
                <w:kern w:val="0"/>
                <w:sz w:val="24"/>
                <w:szCs w:val="32"/>
              </w:rPr>
              <w:t>三级指标</w:t>
            </w:r>
          </w:p>
        </w:tc>
        <w:tc>
          <w:tcPr>
            <w:tcW w:w="675" w:type="pct"/>
            <w:tcBorders>
              <w:tl2br w:val="nil"/>
              <w:tr2bl w:val="nil"/>
            </w:tcBorders>
            <w:shd w:val="clear" w:color="auto" w:fill="FFFFFF"/>
            <w:vAlign w:val="center"/>
          </w:tcPr>
          <w:p w14:paraId="4B27957F">
            <w:pPr>
              <w:widowControl/>
              <w:spacing w:line="560" w:lineRule="exact"/>
              <w:jc w:val="center"/>
              <w:rPr>
                <w:rFonts w:ascii="宋体" w:hAnsi="宋体" w:eastAsia="宋体" w:cs="宋体"/>
                <w:b/>
                <w:bCs/>
                <w:color w:val="000000"/>
                <w:kern w:val="0"/>
                <w:sz w:val="24"/>
                <w:szCs w:val="32"/>
              </w:rPr>
            </w:pPr>
            <w:r>
              <w:rPr>
                <w:rFonts w:hint="eastAsia" w:ascii="宋体" w:hAnsi="宋体" w:eastAsia="宋体" w:cs="宋体"/>
                <w:b/>
                <w:bCs/>
                <w:color w:val="000000"/>
                <w:kern w:val="0"/>
                <w:sz w:val="24"/>
                <w:szCs w:val="32"/>
              </w:rPr>
              <w:t>分值</w:t>
            </w:r>
          </w:p>
        </w:tc>
        <w:tc>
          <w:tcPr>
            <w:tcW w:w="674" w:type="pct"/>
            <w:tcBorders>
              <w:tl2br w:val="nil"/>
              <w:tr2bl w:val="nil"/>
            </w:tcBorders>
            <w:shd w:val="clear" w:color="auto" w:fill="FFFFFF"/>
            <w:vAlign w:val="center"/>
          </w:tcPr>
          <w:p w14:paraId="398368E6">
            <w:pPr>
              <w:widowControl/>
              <w:spacing w:line="560" w:lineRule="exact"/>
              <w:jc w:val="center"/>
              <w:rPr>
                <w:rFonts w:ascii="宋体" w:hAnsi="宋体" w:eastAsia="宋体" w:cs="宋体"/>
                <w:b/>
                <w:bCs/>
                <w:color w:val="000000"/>
                <w:kern w:val="0"/>
                <w:sz w:val="24"/>
                <w:szCs w:val="32"/>
              </w:rPr>
            </w:pPr>
            <w:r>
              <w:rPr>
                <w:rFonts w:hint="eastAsia" w:ascii="宋体" w:hAnsi="宋体" w:eastAsia="宋体" w:cs="宋体"/>
                <w:b/>
                <w:bCs/>
                <w:color w:val="000000"/>
                <w:kern w:val="0"/>
                <w:sz w:val="24"/>
                <w:szCs w:val="32"/>
              </w:rPr>
              <w:t>得分</w:t>
            </w:r>
          </w:p>
        </w:tc>
      </w:tr>
      <w:tr w14:paraId="4A66A1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restart"/>
            <w:tcBorders>
              <w:tl2br w:val="nil"/>
              <w:tr2bl w:val="nil"/>
            </w:tcBorders>
            <w:shd w:val="clear" w:color="auto" w:fill="FFFFFF"/>
            <w:vAlign w:val="center"/>
          </w:tcPr>
          <w:p w14:paraId="74712259">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决策</w:t>
            </w:r>
          </w:p>
        </w:tc>
        <w:tc>
          <w:tcPr>
            <w:tcW w:w="1141" w:type="pct"/>
            <w:vMerge w:val="restart"/>
            <w:tcBorders>
              <w:tl2br w:val="nil"/>
              <w:tr2bl w:val="nil"/>
            </w:tcBorders>
            <w:shd w:val="clear" w:color="auto" w:fill="FFFFFF"/>
            <w:vAlign w:val="center"/>
          </w:tcPr>
          <w:p w14:paraId="7C0E1776">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项目立项　</w:t>
            </w:r>
          </w:p>
        </w:tc>
        <w:tc>
          <w:tcPr>
            <w:tcW w:w="1369" w:type="pct"/>
            <w:tcBorders>
              <w:tl2br w:val="nil"/>
              <w:tr2bl w:val="nil"/>
            </w:tcBorders>
            <w:shd w:val="clear" w:color="auto" w:fill="FFFFFF"/>
            <w:vAlign w:val="center"/>
          </w:tcPr>
          <w:p w14:paraId="3EDF5A88">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立项依据充分性</w:t>
            </w:r>
          </w:p>
        </w:tc>
        <w:tc>
          <w:tcPr>
            <w:tcW w:w="675" w:type="pct"/>
            <w:tcBorders>
              <w:tl2br w:val="nil"/>
              <w:tr2bl w:val="nil"/>
            </w:tcBorders>
            <w:shd w:val="clear" w:color="auto" w:fill="FFFFFF"/>
            <w:vAlign w:val="center"/>
          </w:tcPr>
          <w:p w14:paraId="636F0853">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c>
          <w:tcPr>
            <w:tcW w:w="674" w:type="pct"/>
            <w:tcBorders>
              <w:tl2br w:val="nil"/>
              <w:tr2bl w:val="nil"/>
            </w:tcBorders>
            <w:shd w:val="clear" w:color="auto" w:fill="FFFFFF"/>
            <w:vAlign w:val="center"/>
          </w:tcPr>
          <w:p w14:paraId="07E15201">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r>
      <w:tr w14:paraId="4E10F4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0BFDE5D9">
            <w:pPr>
              <w:spacing w:line="560" w:lineRule="exact"/>
              <w:jc w:val="center"/>
              <w:rPr>
                <w:rFonts w:ascii="宋体" w:hAnsi="宋体" w:eastAsia="宋体" w:cs="宋体"/>
                <w:color w:val="000000"/>
                <w:kern w:val="0"/>
                <w:sz w:val="24"/>
                <w:szCs w:val="32"/>
              </w:rPr>
            </w:pPr>
          </w:p>
        </w:tc>
        <w:tc>
          <w:tcPr>
            <w:tcW w:w="1141" w:type="pct"/>
            <w:vMerge w:val="continue"/>
            <w:tcBorders>
              <w:tl2br w:val="nil"/>
              <w:tr2bl w:val="nil"/>
            </w:tcBorders>
            <w:shd w:val="clear" w:color="auto" w:fill="FFFFFF"/>
            <w:vAlign w:val="center"/>
          </w:tcPr>
          <w:p w14:paraId="18840BC6">
            <w:pPr>
              <w:widowControl/>
              <w:spacing w:line="560" w:lineRule="exact"/>
              <w:jc w:val="center"/>
              <w:rPr>
                <w:rFonts w:ascii="宋体" w:hAnsi="宋体" w:eastAsia="宋体" w:cs="宋体"/>
                <w:color w:val="000000"/>
                <w:kern w:val="0"/>
                <w:sz w:val="24"/>
                <w:szCs w:val="32"/>
              </w:rPr>
            </w:pPr>
          </w:p>
        </w:tc>
        <w:tc>
          <w:tcPr>
            <w:tcW w:w="1369" w:type="pct"/>
            <w:tcBorders>
              <w:tl2br w:val="nil"/>
              <w:tr2bl w:val="nil"/>
            </w:tcBorders>
            <w:shd w:val="clear" w:color="auto" w:fill="FFFFFF"/>
            <w:vAlign w:val="center"/>
          </w:tcPr>
          <w:p w14:paraId="5CDE24B8">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立项程序规范性</w:t>
            </w:r>
          </w:p>
        </w:tc>
        <w:tc>
          <w:tcPr>
            <w:tcW w:w="675" w:type="pct"/>
            <w:tcBorders>
              <w:tl2br w:val="nil"/>
              <w:tr2bl w:val="nil"/>
            </w:tcBorders>
            <w:shd w:val="clear" w:color="auto" w:fill="FFFFFF"/>
            <w:vAlign w:val="center"/>
          </w:tcPr>
          <w:p w14:paraId="2CB37363">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c>
          <w:tcPr>
            <w:tcW w:w="674" w:type="pct"/>
            <w:tcBorders>
              <w:tl2br w:val="nil"/>
              <w:tr2bl w:val="nil"/>
            </w:tcBorders>
            <w:shd w:val="clear" w:color="auto" w:fill="FFFFFF"/>
            <w:vAlign w:val="center"/>
          </w:tcPr>
          <w:p w14:paraId="4E8D844C">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r>
      <w:tr w14:paraId="6D9802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3827C6CA">
            <w:pPr>
              <w:spacing w:line="560" w:lineRule="exact"/>
              <w:jc w:val="center"/>
              <w:rPr>
                <w:rFonts w:ascii="宋体" w:hAnsi="宋体" w:eastAsia="宋体" w:cs="宋体"/>
                <w:color w:val="000000"/>
                <w:kern w:val="0"/>
                <w:sz w:val="24"/>
                <w:szCs w:val="32"/>
              </w:rPr>
            </w:pPr>
          </w:p>
        </w:tc>
        <w:tc>
          <w:tcPr>
            <w:tcW w:w="1141" w:type="pct"/>
            <w:vMerge w:val="restart"/>
            <w:tcBorders>
              <w:tl2br w:val="nil"/>
              <w:tr2bl w:val="nil"/>
            </w:tcBorders>
            <w:shd w:val="clear" w:color="auto" w:fill="FFFFFF"/>
            <w:vAlign w:val="center"/>
          </w:tcPr>
          <w:p w14:paraId="00A39560">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绩效目标</w:t>
            </w:r>
          </w:p>
        </w:tc>
        <w:tc>
          <w:tcPr>
            <w:tcW w:w="1369" w:type="pct"/>
            <w:tcBorders>
              <w:tl2br w:val="nil"/>
              <w:tr2bl w:val="nil"/>
            </w:tcBorders>
            <w:shd w:val="clear" w:color="auto" w:fill="FFFFFF"/>
            <w:vAlign w:val="center"/>
          </w:tcPr>
          <w:p w14:paraId="57E6F54D">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绩效目标合理性</w:t>
            </w:r>
          </w:p>
        </w:tc>
        <w:tc>
          <w:tcPr>
            <w:tcW w:w="675" w:type="pct"/>
            <w:tcBorders>
              <w:tl2br w:val="nil"/>
              <w:tr2bl w:val="nil"/>
            </w:tcBorders>
            <w:shd w:val="clear" w:color="000000" w:fill="FFFFFF"/>
            <w:vAlign w:val="center"/>
          </w:tcPr>
          <w:p w14:paraId="416307C5">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c>
          <w:tcPr>
            <w:tcW w:w="674" w:type="pct"/>
            <w:tcBorders>
              <w:tl2br w:val="nil"/>
              <w:tr2bl w:val="nil"/>
            </w:tcBorders>
            <w:shd w:val="clear" w:color="000000" w:fill="FFFFFF"/>
            <w:vAlign w:val="center"/>
          </w:tcPr>
          <w:p w14:paraId="0B0D1A2B">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r>
      <w:tr w14:paraId="46C9D9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135F4636">
            <w:pPr>
              <w:widowControl/>
              <w:spacing w:line="560" w:lineRule="exact"/>
              <w:jc w:val="center"/>
              <w:rPr>
                <w:rFonts w:ascii="宋体" w:hAnsi="宋体" w:eastAsia="宋体" w:cs="宋体"/>
                <w:color w:val="000000"/>
                <w:kern w:val="0"/>
                <w:sz w:val="24"/>
                <w:szCs w:val="32"/>
              </w:rPr>
            </w:pPr>
          </w:p>
        </w:tc>
        <w:tc>
          <w:tcPr>
            <w:tcW w:w="1141" w:type="pct"/>
            <w:vMerge w:val="continue"/>
            <w:tcBorders>
              <w:tl2br w:val="nil"/>
              <w:tr2bl w:val="nil"/>
            </w:tcBorders>
            <w:shd w:val="clear" w:color="auto" w:fill="FFFFFF"/>
            <w:vAlign w:val="center"/>
          </w:tcPr>
          <w:p w14:paraId="72CF7905">
            <w:pPr>
              <w:widowControl/>
              <w:spacing w:line="560" w:lineRule="exact"/>
              <w:jc w:val="center"/>
              <w:rPr>
                <w:rFonts w:ascii="宋体" w:hAnsi="宋体" w:eastAsia="宋体" w:cs="宋体"/>
                <w:color w:val="000000"/>
                <w:kern w:val="0"/>
                <w:sz w:val="24"/>
                <w:szCs w:val="32"/>
              </w:rPr>
            </w:pPr>
          </w:p>
        </w:tc>
        <w:tc>
          <w:tcPr>
            <w:tcW w:w="1369" w:type="pct"/>
            <w:tcBorders>
              <w:tl2br w:val="nil"/>
              <w:tr2bl w:val="nil"/>
            </w:tcBorders>
            <w:shd w:val="clear" w:color="auto" w:fill="FFFFFF"/>
            <w:vAlign w:val="center"/>
          </w:tcPr>
          <w:p w14:paraId="00FCD03A">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绩效指标明确性</w:t>
            </w:r>
          </w:p>
        </w:tc>
        <w:tc>
          <w:tcPr>
            <w:tcW w:w="675" w:type="pct"/>
            <w:tcBorders>
              <w:tl2br w:val="nil"/>
              <w:tr2bl w:val="nil"/>
            </w:tcBorders>
            <w:shd w:val="clear" w:color="000000" w:fill="FFFFFF"/>
            <w:vAlign w:val="center"/>
          </w:tcPr>
          <w:p w14:paraId="55756F9A">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c>
          <w:tcPr>
            <w:tcW w:w="674" w:type="pct"/>
            <w:tcBorders>
              <w:tl2br w:val="nil"/>
              <w:tr2bl w:val="nil"/>
            </w:tcBorders>
            <w:shd w:val="clear" w:color="000000" w:fill="FFFFFF"/>
            <w:vAlign w:val="center"/>
          </w:tcPr>
          <w:p w14:paraId="147193B6">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r>
      <w:tr w14:paraId="63876E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63324039">
            <w:pPr>
              <w:spacing w:line="560" w:lineRule="exact"/>
              <w:jc w:val="center"/>
              <w:rPr>
                <w:rFonts w:ascii="宋体" w:hAnsi="宋体" w:eastAsia="宋体" w:cs="宋体"/>
                <w:color w:val="000000"/>
                <w:kern w:val="0"/>
                <w:sz w:val="24"/>
                <w:szCs w:val="32"/>
              </w:rPr>
            </w:pPr>
          </w:p>
        </w:tc>
        <w:tc>
          <w:tcPr>
            <w:tcW w:w="1141" w:type="pct"/>
            <w:vMerge w:val="restart"/>
            <w:tcBorders>
              <w:tl2br w:val="nil"/>
              <w:tr2bl w:val="nil"/>
            </w:tcBorders>
            <w:shd w:val="clear" w:color="auto" w:fill="FFFFFF"/>
            <w:vAlign w:val="center"/>
          </w:tcPr>
          <w:p w14:paraId="2344C0D9">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资金投入</w:t>
            </w:r>
          </w:p>
          <w:p w14:paraId="5628F65A">
            <w:pPr>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　</w:t>
            </w:r>
          </w:p>
        </w:tc>
        <w:tc>
          <w:tcPr>
            <w:tcW w:w="1369" w:type="pct"/>
            <w:tcBorders>
              <w:tl2br w:val="nil"/>
              <w:tr2bl w:val="nil"/>
            </w:tcBorders>
            <w:shd w:val="clear" w:color="auto" w:fill="FFFFFF"/>
            <w:vAlign w:val="center"/>
          </w:tcPr>
          <w:p w14:paraId="34050072">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预算编制科学性</w:t>
            </w:r>
          </w:p>
        </w:tc>
        <w:tc>
          <w:tcPr>
            <w:tcW w:w="675" w:type="pct"/>
            <w:tcBorders>
              <w:tl2br w:val="nil"/>
              <w:tr2bl w:val="nil"/>
            </w:tcBorders>
            <w:shd w:val="clear" w:color="auto" w:fill="FFFFFF"/>
            <w:vAlign w:val="center"/>
          </w:tcPr>
          <w:p w14:paraId="7C36E06D">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4</w:t>
            </w:r>
          </w:p>
        </w:tc>
        <w:tc>
          <w:tcPr>
            <w:tcW w:w="674" w:type="pct"/>
            <w:tcBorders>
              <w:tl2br w:val="nil"/>
              <w:tr2bl w:val="nil"/>
            </w:tcBorders>
            <w:shd w:val="clear" w:color="auto" w:fill="FFFFFF"/>
            <w:vAlign w:val="center"/>
          </w:tcPr>
          <w:p w14:paraId="0A2E4EE7">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4</w:t>
            </w:r>
          </w:p>
        </w:tc>
      </w:tr>
      <w:tr w14:paraId="624346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5D96536F">
            <w:pPr>
              <w:widowControl/>
              <w:spacing w:line="560" w:lineRule="exact"/>
              <w:jc w:val="center"/>
              <w:rPr>
                <w:rFonts w:ascii="宋体" w:hAnsi="宋体" w:eastAsia="宋体" w:cs="宋体"/>
                <w:color w:val="000000"/>
                <w:kern w:val="0"/>
                <w:sz w:val="24"/>
                <w:szCs w:val="32"/>
              </w:rPr>
            </w:pPr>
          </w:p>
        </w:tc>
        <w:tc>
          <w:tcPr>
            <w:tcW w:w="1141" w:type="pct"/>
            <w:vMerge w:val="continue"/>
            <w:tcBorders>
              <w:tl2br w:val="nil"/>
              <w:tr2bl w:val="nil"/>
            </w:tcBorders>
            <w:shd w:val="clear" w:color="auto" w:fill="FFFFFF"/>
            <w:vAlign w:val="center"/>
          </w:tcPr>
          <w:p w14:paraId="721E5FAB">
            <w:pPr>
              <w:widowControl/>
              <w:spacing w:line="560" w:lineRule="exact"/>
              <w:jc w:val="center"/>
              <w:rPr>
                <w:rFonts w:ascii="宋体" w:hAnsi="宋体" w:eastAsia="宋体" w:cs="宋体"/>
                <w:color w:val="000000"/>
                <w:kern w:val="0"/>
                <w:sz w:val="24"/>
                <w:szCs w:val="32"/>
              </w:rPr>
            </w:pPr>
          </w:p>
        </w:tc>
        <w:tc>
          <w:tcPr>
            <w:tcW w:w="1369" w:type="pct"/>
            <w:tcBorders>
              <w:tl2br w:val="nil"/>
              <w:tr2bl w:val="nil"/>
            </w:tcBorders>
            <w:shd w:val="clear" w:color="auto" w:fill="FFFFFF"/>
            <w:vAlign w:val="center"/>
          </w:tcPr>
          <w:p w14:paraId="2659AA5B">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资金分配合理性</w:t>
            </w:r>
          </w:p>
        </w:tc>
        <w:tc>
          <w:tcPr>
            <w:tcW w:w="675" w:type="pct"/>
            <w:tcBorders>
              <w:tl2br w:val="nil"/>
              <w:tr2bl w:val="nil"/>
            </w:tcBorders>
            <w:shd w:val="clear" w:color="auto" w:fill="FFFFFF"/>
            <w:vAlign w:val="center"/>
          </w:tcPr>
          <w:p w14:paraId="263434FC">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4</w:t>
            </w:r>
          </w:p>
        </w:tc>
        <w:tc>
          <w:tcPr>
            <w:tcW w:w="674" w:type="pct"/>
            <w:tcBorders>
              <w:tl2br w:val="nil"/>
              <w:tr2bl w:val="nil"/>
            </w:tcBorders>
            <w:shd w:val="clear" w:color="auto" w:fill="FFFFFF"/>
            <w:vAlign w:val="center"/>
          </w:tcPr>
          <w:p w14:paraId="25D1BF9C">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4</w:t>
            </w:r>
          </w:p>
        </w:tc>
      </w:tr>
      <w:tr w14:paraId="788FE5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restart"/>
            <w:tcBorders>
              <w:tl2br w:val="nil"/>
              <w:tr2bl w:val="nil"/>
            </w:tcBorders>
            <w:shd w:val="clear" w:color="auto" w:fill="FFFFFF"/>
            <w:vAlign w:val="center"/>
          </w:tcPr>
          <w:p w14:paraId="1E00C339">
            <w:pPr>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过程</w:t>
            </w:r>
          </w:p>
        </w:tc>
        <w:tc>
          <w:tcPr>
            <w:tcW w:w="1141" w:type="pct"/>
            <w:vMerge w:val="restart"/>
            <w:tcBorders>
              <w:tl2br w:val="nil"/>
              <w:tr2bl w:val="nil"/>
            </w:tcBorders>
            <w:shd w:val="clear" w:color="auto" w:fill="FFFFFF"/>
            <w:vAlign w:val="center"/>
          </w:tcPr>
          <w:p w14:paraId="2FC8A017">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资金管理</w:t>
            </w:r>
          </w:p>
        </w:tc>
        <w:tc>
          <w:tcPr>
            <w:tcW w:w="1369" w:type="pct"/>
            <w:tcBorders>
              <w:tl2br w:val="nil"/>
              <w:tr2bl w:val="nil"/>
            </w:tcBorders>
            <w:shd w:val="clear" w:color="auto" w:fill="FFFFFF"/>
            <w:vAlign w:val="center"/>
          </w:tcPr>
          <w:p w14:paraId="3B183163">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资金到位率</w:t>
            </w:r>
          </w:p>
        </w:tc>
        <w:tc>
          <w:tcPr>
            <w:tcW w:w="675" w:type="pct"/>
            <w:tcBorders>
              <w:tl2br w:val="nil"/>
              <w:tr2bl w:val="nil"/>
            </w:tcBorders>
            <w:shd w:val="clear" w:color="000000" w:fill="FFFFFF"/>
            <w:vAlign w:val="center"/>
          </w:tcPr>
          <w:p w14:paraId="57350D61">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2</w:t>
            </w:r>
          </w:p>
        </w:tc>
        <w:tc>
          <w:tcPr>
            <w:tcW w:w="674" w:type="pct"/>
            <w:tcBorders>
              <w:tl2br w:val="nil"/>
              <w:tr2bl w:val="nil"/>
            </w:tcBorders>
            <w:shd w:val="clear" w:color="000000" w:fill="FFFFFF"/>
            <w:vAlign w:val="center"/>
          </w:tcPr>
          <w:p w14:paraId="3B032596">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2</w:t>
            </w:r>
          </w:p>
        </w:tc>
      </w:tr>
      <w:tr w14:paraId="66D19E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3A321B77">
            <w:pPr>
              <w:spacing w:line="560" w:lineRule="exact"/>
              <w:jc w:val="center"/>
              <w:rPr>
                <w:rFonts w:ascii="宋体" w:hAnsi="宋体" w:eastAsia="宋体" w:cs="宋体"/>
                <w:color w:val="000000"/>
                <w:kern w:val="0"/>
                <w:sz w:val="24"/>
                <w:szCs w:val="32"/>
              </w:rPr>
            </w:pPr>
          </w:p>
        </w:tc>
        <w:tc>
          <w:tcPr>
            <w:tcW w:w="1141" w:type="pct"/>
            <w:vMerge w:val="continue"/>
            <w:tcBorders>
              <w:tl2br w:val="nil"/>
              <w:tr2bl w:val="nil"/>
            </w:tcBorders>
            <w:shd w:val="clear" w:color="auto" w:fill="FFFFFF"/>
            <w:vAlign w:val="center"/>
          </w:tcPr>
          <w:p w14:paraId="1149B2D0">
            <w:pPr>
              <w:spacing w:line="560" w:lineRule="exact"/>
              <w:jc w:val="center"/>
              <w:rPr>
                <w:rFonts w:ascii="宋体" w:hAnsi="宋体" w:eastAsia="宋体" w:cs="宋体"/>
                <w:color w:val="000000"/>
                <w:kern w:val="0"/>
                <w:sz w:val="24"/>
                <w:szCs w:val="32"/>
              </w:rPr>
            </w:pPr>
          </w:p>
        </w:tc>
        <w:tc>
          <w:tcPr>
            <w:tcW w:w="1369" w:type="pct"/>
            <w:tcBorders>
              <w:tl2br w:val="nil"/>
              <w:tr2bl w:val="nil"/>
            </w:tcBorders>
            <w:shd w:val="clear" w:color="auto" w:fill="FFFFFF"/>
            <w:vAlign w:val="center"/>
          </w:tcPr>
          <w:p w14:paraId="5D64650A">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预算执行率</w:t>
            </w:r>
          </w:p>
        </w:tc>
        <w:tc>
          <w:tcPr>
            <w:tcW w:w="675" w:type="pct"/>
            <w:tcBorders>
              <w:tl2br w:val="nil"/>
              <w:tr2bl w:val="nil"/>
            </w:tcBorders>
            <w:shd w:val="clear" w:color="auto" w:fill="FFFFFF"/>
            <w:vAlign w:val="center"/>
          </w:tcPr>
          <w:p w14:paraId="7C6387EA">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5</w:t>
            </w:r>
          </w:p>
        </w:tc>
        <w:tc>
          <w:tcPr>
            <w:tcW w:w="674" w:type="pct"/>
            <w:tcBorders>
              <w:tl2br w:val="nil"/>
              <w:tr2bl w:val="nil"/>
            </w:tcBorders>
            <w:shd w:val="clear" w:color="auto" w:fill="FFFFFF"/>
            <w:vAlign w:val="center"/>
          </w:tcPr>
          <w:p w14:paraId="5AC27461">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5</w:t>
            </w:r>
          </w:p>
        </w:tc>
      </w:tr>
      <w:tr w14:paraId="3A873B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restart"/>
            <w:tcBorders>
              <w:tl2br w:val="nil"/>
              <w:tr2bl w:val="nil"/>
            </w:tcBorders>
            <w:shd w:val="clear" w:color="auto" w:fill="FFFFFF"/>
            <w:vAlign w:val="center"/>
          </w:tcPr>
          <w:p w14:paraId="5C35CBC5">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　</w:t>
            </w:r>
          </w:p>
          <w:p w14:paraId="109505D4">
            <w:pPr>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过程　</w:t>
            </w:r>
          </w:p>
        </w:tc>
        <w:tc>
          <w:tcPr>
            <w:tcW w:w="1141" w:type="pct"/>
            <w:tcBorders>
              <w:tl2br w:val="nil"/>
              <w:tr2bl w:val="nil"/>
            </w:tcBorders>
            <w:shd w:val="clear" w:color="auto" w:fill="FFFFFF"/>
            <w:vAlign w:val="center"/>
          </w:tcPr>
          <w:p w14:paraId="70E4D584">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资金管理</w:t>
            </w:r>
          </w:p>
        </w:tc>
        <w:tc>
          <w:tcPr>
            <w:tcW w:w="1369" w:type="pct"/>
            <w:tcBorders>
              <w:tl2br w:val="nil"/>
              <w:tr2bl w:val="nil"/>
            </w:tcBorders>
            <w:shd w:val="clear" w:color="auto" w:fill="FFFFFF"/>
            <w:vAlign w:val="center"/>
          </w:tcPr>
          <w:p w14:paraId="647354B2">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资金使用合规性</w:t>
            </w:r>
          </w:p>
        </w:tc>
        <w:tc>
          <w:tcPr>
            <w:tcW w:w="675" w:type="pct"/>
            <w:tcBorders>
              <w:tl2br w:val="nil"/>
              <w:tr2bl w:val="nil"/>
            </w:tcBorders>
            <w:shd w:val="clear" w:color="000000" w:fill="FFFFFF"/>
            <w:vAlign w:val="center"/>
          </w:tcPr>
          <w:p w14:paraId="57149BF4">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c>
          <w:tcPr>
            <w:tcW w:w="674" w:type="pct"/>
            <w:tcBorders>
              <w:tl2br w:val="nil"/>
              <w:tr2bl w:val="nil"/>
            </w:tcBorders>
            <w:shd w:val="clear" w:color="000000" w:fill="FFFFFF"/>
            <w:vAlign w:val="center"/>
          </w:tcPr>
          <w:p w14:paraId="2294F46D">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r>
      <w:tr w14:paraId="7DB0B4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1853605F">
            <w:pPr>
              <w:spacing w:line="560" w:lineRule="exact"/>
              <w:jc w:val="center"/>
              <w:rPr>
                <w:rFonts w:ascii="宋体" w:hAnsi="宋体" w:eastAsia="宋体" w:cs="宋体"/>
                <w:color w:val="000000"/>
                <w:kern w:val="0"/>
                <w:sz w:val="24"/>
                <w:szCs w:val="32"/>
              </w:rPr>
            </w:pPr>
          </w:p>
        </w:tc>
        <w:tc>
          <w:tcPr>
            <w:tcW w:w="1141" w:type="pct"/>
            <w:vMerge w:val="restart"/>
            <w:tcBorders>
              <w:tl2br w:val="nil"/>
              <w:tr2bl w:val="nil"/>
            </w:tcBorders>
            <w:shd w:val="clear" w:color="auto" w:fill="FFFFFF"/>
            <w:vAlign w:val="center"/>
          </w:tcPr>
          <w:p w14:paraId="56041102">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组织实施</w:t>
            </w:r>
          </w:p>
        </w:tc>
        <w:tc>
          <w:tcPr>
            <w:tcW w:w="1369" w:type="pct"/>
            <w:tcBorders>
              <w:tl2br w:val="nil"/>
              <w:tr2bl w:val="nil"/>
            </w:tcBorders>
            <w:shd w:val="clear" w:color="auto" w:fill="FFFFFF"/>
            <w:vAlign w:val="center"/>
          </w:tcPr>
          <w:p w14:paraId="3459758C">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管理制度健全性</w:t>
            </w:r>
          </w:p>
        </w:tc>
        <w:tc>
          <w:tcPr>
            <w:tcW w:w="675" w:type="pct"/>
            <w:tcBorders>
              <w:tl2br w:val="nil"/>
              <w:tr2bl w:val="nil"/>
            </w:tcBorders>
            <w:shd w:val="clear" w:color="000000" w:fill="FFFFFF"/>
            <w:vAlign w:val="center"/>
          </w:tcPr>
          <w:p w14:paraId="5D9BBCCA">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5</w:t>
            </w:r>
          </w:p>
        </w:tc>
        <w:tc>
          <w:tcPr>
            <w:tcW w:w="674" w:type="pct"/>
            <w:tcBorders>
              <w:tl2br w:val="nil"/>
              <w:tr2bl w:val="nil"/>
            </w:tcBorders>
            <w:shd w:val="clear" w:color="000000" w:fill="FFFFFF"/>
            <w:vAlign w:val="center"/>
          </w:tcPr>
          <w:p w14:paraId="5560B9F4">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5</w:t>
            </w:r>
          </w:p>
        </w:tc>
      </w:tr>
      <w:tr w14:paraId="42905F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43C44E13">
            <w:pPr>
              <w:widowControl/>
              <w:spacing w:line="560" w:lineRule="exact"/>
              <w:jc w:val="center"/>
              <w:rPr>
                <w:rFonts w:ascii="宋体" w:hAnsi="宋体" w:eastAsia="宋体" w:cs="宋体"/>
                <w:color w:val="000000"/>
                <w:kern w:val="0"/>
                <w:sz w:val="24"/>
                <w:szCs w:val="32"/>
              </w:rPr>
            </w:pPr>
          </w:p>
        </w:tc>
        <w:tc>
          <w:tcPr>
            <w:tcW w:w="1141" w:type="pct"/>
            <w:vMerge w:val="continue"/>
            <w:tcBorders>
              <w:tl2br w:val="nil"/>
              <w:tr2bl w:val="nil"/>
            </w:tcBorders>
            <w:shd w:val="clear" w:color="auto" w:fill="FFFFFF"/>
            <w:vAlign w:val="center"/>
          </w:tcPr>
          <w:p w14:paraId="285A1408">
            <w:pPr>
              <w:widowControl/>
              <w:spacing w:line="560" w:lineRule="exact"/>
              <w:jc w:val="center"/>
              <w:rPr>
                <w:rFonts w:ascii="宋体" w:hAnsi="宋体" w:eastAsia="宋体" w:cs="宋体"/>
                <w:color w:val="000000"/>
                <w:kern w:val="0"/>
                <w:sz w:val="24"/>
                <w:szCs w:val="32"/>
              </w:rPr>
            </w:pPr>
          </w:p>
        </w:tc>
        <w:tc>
          <w:tcPr>
            <w:tcW w:w="1369" w:type="pct"/>
            <w:tcBorders>
              <w:tl2br w:val="nil"/>
              <w:tr2bl w:val="nil"/>
            </w:tcBorders>
            <w:shd w:val="clear" w:color="auto" w:fill="FFFFFF"/>
            <w:vAlign w:val="center"/>
          </w:tcPr>
          <w:p w14:paraId="434A47B3">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制度执行有效性</w:t>
            </w:r>
          </w:p>
        </w:tc>
        <w:tc>
          <w:tcPr>
            <w:tcW w:w="675" w:type="pct"/>
            <w:tcBorders>
              <w:tl2br w:val="nil"/>
              <w:tr2bl w:val="nil"/>
            </w:tcBorders>
            <w:shd w:val="clear" w:color="000000" w:fill="FFFFFF"/>
            <w:vAlign w:val="center"/>
          </w:tcPr>
          <w:p w14:paraId="6A9E66A6">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5</w:t>
            </w:r>
          </w:p>
        </w:tc>
        <w:tc>
          <w:tcPr>
            <w:tcW w:w="674" w:type="pct"/>
            <w:tcBorders>
              <w:tl2br w:val="nil"/>
              <w:tr2bl w:val="nil"/>
            </w:tcBorders>
            <w:shd w:val="clear" w:color="000000" w:fill="FFFFFF"/>
            <w:vAlign w:val="center"/>
          </w:tcPr>
          <w:p w14:paraId="4A02B63F">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5</w:t>
            </w:r>
          </w:p>
        </w:tc>
      </w:tr>
      <w:tr w14:paraId="6F9A39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restart"/>
            <w:tcBorders>
              <w:tl2br w:val="nil"/>
              <w:tr2bl w:val="nil"/>
            </w:tcBorders>
            <w:shd w:val="clear" w:color="auto" w:fill="FFFFFF"/>
            <w:vAlign w:val="center"/>
          </w:tcPr>
          <w:p w14:paraId="75547639">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产出</w:t>
            </w:r>
          </w:p>
        </w:tc>
        <w:tc>
          <w:tcPr>
            <w:tcW w:w="1141" w:type="pct"/>
            <w:tcBorders>
              <w:tl2br w:val="nil"/>
              <w:tr2bl w:val="nil"/>
            </w:tcBorders>
            <w:shd w:val="clear" w:color="auto" w:fill="FFFFFF"/>
            <w:vAlign w:val="center"/>
          </w:tcPr>
          <w:p w14:paraId="07A9BC04">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产出数量</w:t>
            </w:r>
          </w:p>
        </w:tc>
        <w:tc>
          <w:tcPr>
            <w:tcW w:w="1369" w:type="pct"/>
            <w:tcBorders>
              <w:tl2br w:val="nil"/>
              <w:tr2bl w:val="nil"/>
            </w:tcBorders>
            <w:shd w:val="clear" w:color="auto" w:fill="FFFFFF"/>
            <w:vAlign w:val="center"/>
          </w:tcPr>
          <w:p w14:paraId="1516E6CD">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实际完成率</w:t>
            </w:r>
          </w:p>
        </w:tc>
        <w:tc>
          <w:tcPr>
            <w:tcW w:w="675" w:type="pct"/>
            <w:tcBorders>
              <w:tl2br w:val="nil"/>
              <w:tr2bl w:val="nil"/>
            </w:tcBorders>
            <w:shd w:val="clear" w:color="000000" w:fill="FFFFFF"/>
            <w:vAlign w:val="center"/>
          </w:tcPr>
          <w:p w14:paraId="64FD38D3">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8</w:t>
            </w:r>
          </w:p>
        </w:tc>
        <w:tc>
          <w:tcPr>
            <w:tcW w:w="674" w:type="pct"/>
            <w:tcBorders>
              <w:tl2br w:val="nil"/>
              <w:tr2bl w:val="nil"/>
            </w:tcBorders>
            <w:shd w:val="clear" w:color="000000" w:fill="FFFFFF"/>
            <w:vAlign w:val="center"/>
          </w:tcPr>
          <w:p w14:paraId="16ADBFF1">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8</w:t>
            </w:r>
          </w:p>
        </w:tc>
      </w:tr>
      <w:tr w14:paraId="65D874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5158E052">
            <w:pPr>
              <w:widowControl/>
              <w:spacing w:line="560" w:lineRule="exact"/>
              <w:jc w:val="center"/>
              <w:rPr>
                <w:rFonts w:ascii="宋体" w:hAnsi="宋体" w:eastAsia="宋体" w:cs="宋体"/>
                <w:color w:val="000000"/>
                <w:kern w:val="0"/>
                <w:sz w:val="24"/>
                <w:szCs w:val="32"/>
              </w:rPr>
            </w:pPr>
          </w:p>
        </w:tc>
        <w:tc>
          <w:tcPr>
            <w:tcW w:w="1141" w:type="pct"/>
            <w:tcBorders>
              <w:tl2br w:val="nil"/>
              <w:tr2bl w:val="nil"/>
            </w:tcBorders>
            <w:shd w:val="clear" w:color="auto" w:fill="FFFFFF"/>
            <w:vAlign w:val="center"/>
          </w:tcPr>
          <w:p w14:paraId="2E272BD5">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产出质量</w:t>
            </w:r>
          </w:p>
        </w:tc>
        <w:tc>
          <w:tcPr>
            <w:tcW w:w="1369" w:type="pct"/>
            <w:tcBorders>
              <w:tl2br w:val="nil"/>
              <w:tr2bl w:val="nil"/>
            </w:tcBorders>
            <w:shd w:val="clear" w:color="auto" w:fill="FFFFFF"/>
            <w:vAlign w:val="center"/>
          </w:tcPr>
          <w:p w14:paraId="003ACAB5">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质量达标率</w:t>
            </w:r>
          </w:p>
        </w:tc>
        <w:tc>
          <w:tcPr>
            <w:tcW w:w="675" w:type="pct"/>
            <w:tcBorders>
              <w:tl2br w:val="nil"/>
              <w:tr2bl w:val="nil"/>
            </w:tcBorders>
            <w:shd w:val="clear" w:color="000000" w:fill="FFFFFF"/>
            <w:vAlign w:val="center"/>
          </w:tcPr>
          <w:p w14:paraId="60F68F3B">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8</w:t>
            </w:r>
          </w:p>
        </w:tc>
        <w:tc>
          <w:tcPr>
            <w:tcW w:w="674" w:type="pct"/>
            <w:tcBorders>
              <w:tl2br w:val="nil"/>
              <w:tr2bl w:val="nil"/>
            </w:tcBorders>
            <w:shd w:val="clear" w:color="000000" w:fill="FFFFFF"/>
            <w:vAlign w:val="center"/>
          </w:tcPr>
          <w:p w14:paraId="1BA3E38A">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8</w:t>
            </w:r>
          </w:p>
        </w:tc>
      </w:tr>
      <w:tr w14:paraId="311395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2EF27BC6">
            <w:pPr>
              <w:spacing w:line="560" w:lineRule="exact"/>
              <w:jc w:val="center"/>
              <w:rPr>
                <w:rFonts w:ascii="宋体" w:hAnsi="宋体" w:eastAsia="宋体" w:cs="宋体"/>
                <w:color w:val="000000"/>
                <w:kern w:val="0"/>
                <w:sz w:val="24"/>
                <w:szCs w:val="32"/>
              </w:rPr>
            </w:pPr>
          </w:p>
        </w:tc>
        <w:tc>
          <w:tcPr>
            <w:tcW w:w="1141" w:type="pct"/>
            <w:tcBorders>
              <w:tl2br w:val="nil"/>
              <w:tr2bl w:val="nil"/>
            </w:tcBorders>
            <w:shd w:val="clear" w:color="auto" w:fill="FFFFFF"/>
            <w:vAlign w:val="center"/>
          </w:tcPr>
          <w:p w14:paraId="6A6C1CE3">
            <w:pPr>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产出时效</w:t>
            </w:r>
          </w:p>
        </w:tc>
        <w:tc>
          <w:tcPr>
            <w:tcW w:w="1369" w:type="pct"/>
            <w:tcBorders>
              <w:tl2br w:val="nil"/>
              <w:tr2bl w:val="nil"/>
            </w:tcBorders>
            <w:shd w:val="clear" w:color="auto" w:fill="FFFFFF"/>
            <w:vAlign w:val="center"/>
          </w:tcPr>
          <w:p w14:paraId="75D9A8EA">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完成及时性</w:t>
            </w:r>
          </w:p>
        </w:tc>
        <w:tc>
          <w:tcPr>
            <w:tcW w:w="675" w:type="pct"/>
            <w:tcBorders>
              <w:tl2br w:val="nil"/>
              <w:tr2bl w:val="nil"/>
            </w:tcBorders>
            <w:shd w:val="clear" w:color="000000" w:fill="FFFFFF"/>
            <w:vAlign w:val="center"/>
          </w:tcPr>
          <w:p w14:paraId="240D2024">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7</w:t>
            </w:r>
          </w:p>
        </w:tc>
        <w:tc>
          <w:tcPr>
            <w:tcW w:w="674" w:type="pct"/>
            <w:tcBorders>
              <w:tl2br w:val="nil"/>
              <w:tr2bl w:val="nil"/>
            </w:tcBorders>
            <w:shd w:val="clear" w:color="000000" w:fill="FFFFFF"/>
            <w:vAlign w:val="center"/>
          </w:tcPr>
          <w:p w14:paraId="4F33353E">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7</w:t>
            </w:r>
          </w:p>
        </w:tc>
      </w:tr>
      <w:tr w14:paraId="01C201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6E02B8FC">
            <w:pPr>
              <w:spacing w:line="560" w:lineRule="exact"/>
              <w:jc w:val="center"/>
              <w:rPr>
                <w:rFonts w:ascii="宋体" w:hAnsi="宋体" w:eastAsia="宋体" w:cs="宋体"/>
                <w:color w:val="000000"/>
                <w:kern w:val="0"/>
                <w:sz w:val="24"/>
                <w:szCs w:val="32"/>
              </w:rPr>
            </w:pPr>
          </w:p>
        </w:tc>
        <w:tc>
          <w:tcPr>
            <w:tcW w:w="1141" w:type="pct"/>
            <w:tcBorders>
              <w:tl2br w:val="nil"/>
              <w:tr2bl w:val="nil"/>
            </w:tcBorders>
            <w:shd w:val="clear" w:color="auto" w:fill="FFFFFF"/>
            <w:vAlign w:val="center"/>
          </w:tcPr>
          <w:p w14:paraId="55638F90">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产出成本</w:t>
            </w:r>
          </w:p>
        </w:tc>
        <w:tc>
          <w:tcPr>
            <w:tcW w:w="1369" w:type="pct"/>
            <w:tcBorders>
              <w:tl2br w:val="nil"/>
              <w:tr2bl w:val="nil"/>
            </w:tcBorders>
            <w:shd w:val="clear" w:color="auto" w:fill="FFFFFF"/>
            <w:vAlign w:val="center"/>
          </w:tcPr>
          <w:p w14:paraId="20755021">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成本节约率</w:t>
            </w:r>
          </w:p>
        </w:tc>
        <w:tc>
          <w:tcPr>
            <w:tcW w:w="675" w:type="pct"/>
            <w:tcBorders>
              <w:tl2br w:val="nil"/>
              <w:tr2bl w:val="nil"/>
            </w:tcBorders>
            <w:shd w:val="clear" w:color="000000" w:fill="FFFFFF"/>
            <w:vAlign w:val="center"/>
          </w:tcPr>
          <w:p w14:paraId="5F946DDE">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7</w:t>
            </w:r>
          </w:p>
        </w:tc>
        <w:tc>
          <w:tcPr>
            <w:tcW w:w="674" w:type="pct"/>
            <w:tcBorders>
              <w:tl2br w:val="nil"/>
              <w:tr2bl w:val="nil"/>
            </w:tcBorders>
            <w:shd w:val="clear" w:color="000000" w:fill="FFFFFF"/>
            <w:vAlign w:val="center"/>
          </w:tcPr>
          <w:p w14:paraId="52D2CC80">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7</w:t>
            </w:r>
          </w:p>
        </w:tc>
      </w:tr>
      <w:tr w14:paraId="4137EB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restart"/>
            <w:tcBorders>
              <w:tl2br w:val="nil"/>
              <w:tr2bl w:val="nil"/>
            </w:tcBorders>
            <w:shd w:val="clear" w:color="auto" w:fill="FFFFFF"/>
            <w:vAlign w:val="center"/>
          </w:tcPr>
          <w:p w14:paraId="12BBB944">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效益　</w:t>
            </w:r>
          </w:p>
        </w:tc>
        <w:tc>
          <w:tcPr>
            <w:tcW w:w="1141" w:type="pct"/>
            <w:vMerge w:val="restart"/>
            <w:tcBorders>
              <w:tl2br w:val="nil"/>
              <w:tr2bl w:val="nil"/>
            </w:tcBorders>
            <w:shd w:val="clear" w:color="auto" w:fill="FFFFFF"/>
            <w:vAlign w:val="center"/>
          </w:tcPr>
          <w:p w14:paraId="062763FE">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项目效益　</w:t>
            </w:r>
          </w:p>
        </w:tc>
        <w:tc>
          <w:tcPr>
            <w:tcW w:w="1369" w:type="pct"/>
            <w:tcBorders>
              <w:tl2br w:val="nil"/>
              <w:tr2bl w:val="nil"/>
            </w:tcBorders>
            <w:shd w:val="clear" w:color="auto" w:fill="FFFFFF"/>
            <w:vAlign w:val="center"/>
          </w:tcPr>
          <w:p w14:paraId="799D7A62">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实施效益</w:t>
            </w:r>
          </w:p>
        </w:tc>
        <w:tc>
          <w:tcPr>
            <w:tcW w:w="675" w:type="pct"/>
            <w:tcBorders>
              <w:tl2br w:val="nil"/>
              <w:tr2bl w:val="nil"/>
            </w:tcBorders>
            <w:shd w:val="clear" w:color="auto" w:fill="FFFFFF"/>
            <w:vAlign w:val="center"/>
          </w:tcPr>
          <w:p w14:paraId="124CB9A5">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15</w:t>
            </w:r>
          </w:p>
        </w:tc>
        <w:tc>
          <w:tcPr>
            <w:tcW w:w="674" w:type="pct"/>
            <w:tcBorders>
              <w:tl2br w:val="nil"/>
              <w:tr2bl w:val="nil"/>
            </w:tcBorders>
            <w:shd w:val="clear" w:color="auto" w:fill="FFFFFF"/>
            <w:vAlign w:val="center"/>
          </w:tcPr>
          <w:p w14:paraId="5054C9B3">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15</w:t>
            </w:r>
          </w:p>
        </w:tc>
      </w:tr>
      <w:tr w14:paraId="0FB23B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3AFC8EDD">
            <w:pPr>
              <w:widowControl/>
              <w:spacing w:line="560" w:lineRule="exact"/>
              <w:jc w:val="center"/>
              <w:rPr>
                <w:rFonts w:ascii="宋体" w:hAnsi="宋体" w:eastAsia="宋体" w:cs="宋体"/>
                <w:color w:val="000000"/>
                <w:kern w:val="0"/>
                <w:sz w:val="24"/>
                <w:szCs w:val="32"/>
              </w:rPr>
            </w:pPr>
          </w:p>
        </w:tc>
        <w:tc>
          <w:tcPr>
            <w:tcW w:w="1141" w:type="pct"/>
            <w:vMerge w:val="continue"/>
            <w:tcBorders>
              <w:tl2br w:val="nil"/>
              <w:tr2bl w:val="nil"/>
            </w:tcBorders>
            <w:shd w:val="clear" w:color="auto" w:fill="FFFFFF"/>
            <w:vAlign w:val="center"/>
          </w:tcPr>
          <w:p w14:paraId="24FDB227">
            <w:pPr>
              <w:widowControl/>
              <w:spacing w:line="560" w:lineRule="exact"/>
              <w:jc w:val="center"/>
              <w:rPr>
                <w:rFonts w:ascii="宋体" w:hAnsi="宋体" w:eastAsia="宋体" w:cs="宋体"/>
                <w:color w:val="000000"/>
                <w:kern w:val="0"/>
                <w:sz w:val="24"/>
                <w:szCs w:val="32"/>
              </w:rPr>
            </w:pPr>
          </w:p>
        </w:tc>
        <w:tc>
          <w:tcPr>
            <w:tcW w:w="1369" w:type="pct"/>
            <w:tcBorders>
              <w:tl2br w:val="nil"/>
              <w:tr2bl w:val="nil"/>
            </w:tcBorders>
            <w:shd w:val="clear" w:color="auto" w:fill="FFFFFF"/>
            <w:vAlign w:val="center"/>
          </w:tcPr>
          <w:p w14:paraId="677854CB">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满意度</w:t>
            </w:r>
          </w:p>
        </w:tc>
        <w:tc>
          <w:tcPr>
            <w:tcW w:w="675" w:type="pct"/>
            <w:tcBorders>
              <w:tl2br w:val="nil"/>
              <w:tr2bl w:val="nil"/>
            </w:tcBorders>
            <w:shd w:val="clear" w:color="000000" w:fill="FFFFFF"/>
            <w:vAlign w:val="center"/>
          </w:tcPr>
          <w:p w14:paraId="07D58627">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15</w:t>
            </w:r>
          </w:p>
        </w:tc>
        <w:tc>
          <w:tcPr>
            <w:tcW w:w="674" w:type="pct"/>
            <w:tcBorders>
              <w:tl2br w:val="nil"/>
              <w:tr2bl w:val="nil"/>
            </w:tcBorders>
            <w:shd w:val="clear" w:color="000000" w:fill="FFFFFF"/>
            <w:vAlign w:val="center"/>
          </w:tcPr>
          <w:p w14:paraId="0C90FDE4">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15</w:t>
            </w:r>
          </w:p>
        </w:tc>
      </w:tr>
      <w:tr w14:paraId="0B666A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3651" w:type="pct"/>
            <w:gridSpan w:val="3"/>
            <w:tcBorders>
              <w:tl2br w:val="nil"/>
              <w:tr2bl w:val="nil"/>
            </w:tcBorders>
            <w:shd w:val="clear" w:color="auto" w:fill="FFFFFF"/>
            <w:vAlign w:val="center"/>
          </w:tcPr>
          <w:p w14:paraId="2D8A201B">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b/>
                <w:bCs/>
                <w:color w:val="000000"/>
                <w:kern w:val="0"/>
                <w:sz w:val="24"/>
                <w:szCs w:val="32"/>
              </w:rPr>
              <w:t>总分</w:t>
            </w:r>
          </w:p>
        </w:tc>
        <w:tc>
          <w:tcPr>
            <w:tcW w:w="675" w:type="pct"/>
            <w:tcBorders>
              <w:tl2br w:val="nil"/>
              <w:tr2bl w:val="nil"/>
            </w:tcBorders>
            <w:shd w:val="clear" w:color="auto" w:fill="FFFFFF"/>
            <w:vAlign w:val="center"/>
          </w:tcPr>
          <w:p w14:paraId="54372C0A">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100</w:t>
            </w:r>
          </w:p>
        </w:tc>
        <w:tc>
          <w:tcPr>
            <w:tcW w:w="674" w:type="pct"/>
            <w:tcBorders>
              <w:tl2br w:val="nil"/>
              <w:tr2bl w:val="nil"/>
            </w:tcBorders>
            <w:shd w:val="clear" w:color="auto" w:fill="FFFFFF"/>
            <w:vAlign w:val="center"/>
          </w:tcPr>
          <w:p w14:paraId="54361183">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100</w:t>
            </w:r>
          </w:p>
        </w:tc>
      </w:tr>
    </w:tbl>
    <w:p w14:paraId="01CB9573">
      <w:pPr>
        <w:spacing w:line="560" w:lineRule="exact"/>
        <w:ind w:firstLine="640" w:firstLineChars="200"/>
        <w:rPr>
          <w:rFonts w:ascii="仿宋_GB2312" w:hAnsi="Times New Roman" w:eastAsia="仿宋_GB2312" w:cs="Times New Roman"/>
          <w:sz w:val="32"/>
          <w:szCs w:val="32"/>
        </w:rPr>
      </w:pPr>
    </w:p>
    <w:p w14:paraId="30AB214B">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四、绩效评价指标分析</w:t>
      </w:r>
    </w:p>
    <w:p w14:paraId="18729118">
      <w:pPr>
        <w:spacing w:line="560" w:lineRule="exact"/>
        <w:ind w:firstLine="640" w:firstLineChars="200"/>
        <w:outlineLvl w:val="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（一）项目决策情况。</w:t>
      </w:r>
    </w:p>
    <w:p w14:paraId="6A1F3D6B">
      <w:pPr>
        <w:spacing w:line="560" w:lineRule="exact"/>
        <w:ind w:firstLine="640" w:firstLineChars="200"/>
        <w:outlineLvl w:val="0"/>
        <w:rPr>
          <w:rFonts w:ascii="仿宋_GB2312" w:hAnsi="Times New Roman" w:eastAsia="仿宋_GB2312"/>
          <w:sz w:val="32"/>
          <w:szCs w:val="32"/>
        </w:rPr>
      </w:pPr>
      <w:r>
        <w:rPr>
          <w:rFonts w:hint="eastAsia" w:ascii="仿宋_GB2312" w:hAnsi="Times New Roman" w:eastAsia="仿宋_GB2312" w:cs="Times New Roman"/>
          <w:sz w:val="32"/>
          <w:szCs w:val="32"/>
        </w:rPr>
        <w:t>公安行政管理专项项目立项符合法律法规、相关政策及部门职责，能反映和考核项目立项依据情况，项目申请、设立过程符合相关要求，能反映和考核项目立项的规范情况，所设定的绩效目标依据充分，符合客观实际，能反映和考核项目绩效目标与项目实施的相符情况，依据绩效目标设定的绩效指标清晰、细化、可衡量，能反映和考核项目绩效目标的明细化情况。</w:t>
      </w:r>
    </w:p>
    <w:p w14:paraId="65AE7651">
      <w:pPr>
        <w:spacing w:line="560" w:lineRule="exact"/>
        <w:ind w:firstLine="640" w:firstLineChars="200"/>
        <w:outlineLvl w:val="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（二）项目过程情况。</w:t>
      </w:r>
    </w:p>
    <w:p w14:paraId="13FEEC8E">
      <w:pPr>
        <w:spacing w:line="560" w:lineRule="exact"/>
        <w:ind w:firstLine="640" w:firstLineChars="200"/>
        <w:outlineLvl w:val="0"/>
        <w:rPr>
          <w:rFonts w:ascii="仿宋_GB2312" w:hAnsi="Times New Roman" w:eastAsia="仿宋_GB2312"/>
          <w:sz w:val="32"/>
          <w:szCs w:val="32"/>
        </w:rPr>
      </w:pPr>
      <w:r>
        <w:rPr>
          <w:rFonts w:hint="eastAsia" w:ascii="仿宋_GB2312" w:hAnsi="Times New Roman" w:eastAsia="仿宋_GB2312" w:cs="Times New Roman"/>
          <w:sz w:val="32"/>
          <w:szCs w:val="32"/>
        </w:rPr>
        <w:t>本项目资金的到位率100%，执行率100%，严格按照预期绩效目标执行预算资金。项目资金使用符合相关的财务管理制度规定，能够反映和考核项目资金的规范运行情况；项目实施单位的财务和业务管理制度健全，能够反映和考核财务和业务管理制度对项目顺利实施的保障情况。项目实施过程中，按照人事部门提供的考勤表编制辅警人员工资，每月15日前按时发放。</w:t>
      </w:r>
    </w:p>
    <w:p w14:paraId="5B5E6757">
      <w:pPr>
        <w:spacing w:line="560" w:lineRule="exact"/>
        <w:ind w:firstLine="640" w:firstLineChars="200"/>
        <w:outlineLvl w:val="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（三）项目产出情况。</w:t>
      </w:r>
    </w:p>
    <w:p w14:paraId="2FF810EC">
      <w:pPr>
        <w:spacing w:line="560" w:lineRule="exact"/>
        <w:ind w:firstLine="640" w:firstLineChars="200"/>
        <w:outlineLvl w:val="0"/>
        <w:rPr>
          <w:rFonts w:ascii="Times New Roman" w:hAnsi="Times New Roman" w:eastAsia="仿宋_GB2312"/>
          <w:bCs/>
          <w:sz w:val="32"/>
          <w:szCs w:val="32"/>
        </w:rPr>
      </w:pPr>
      <w:r>
        <w:rPr>
          <w:rFonts w:hint="eastAsia" w:ascii="Times New Roman" w:hAnsi="Times New Roman" w:eastAsia="仿宋_GB2312"/>
          <w:bCs/>
          <w:sz w:val="32"/>
          <w:szCs w:val="32"/>
        </w:rPr>
        <w:t>项目资金全部用于我厅</w:t>
      </w:r>
      <w:r>
        <w:rPr>
          <w:rFonts w:hint="eastAsia" w:ascii="Times New Roman" w:hAnsi="Times New Roman" w:eastAsia="仿宋_GB2312"/>
          <w:bCs/>
          <w:sz w:val="32"/>
          <w:szCs w:val="32"/>
          <w:lang w:val="en-US" w:eastAsia="zh-CN"/>
        </w:rPr>
        <w:t>71</w:t>
      </w:r>
      <w:r>
        <w:rPr>
          <w:rFonts w:hint="eastAsia" w:ascii="Times New Roman" w:hAnsi="Times New Roman" w:eastAsia="仿宋_GB2312"/>
          <w:bCs/>
          <w:sz w:val="32"/>
          <w:szCs w:val="32"/>
        </w:rPr>
        <w:t>名辅警人员及后勤保障人员购买服务</w:t>
      </w:r>
      <w:r>
        <w:rPr>
          <w:rFonts w:ascii="Times New Roman" w:hAnsi="Times New Roman" w:eastAsia="仿宋_GB2312"/>
          <w:bCs/>
          <w:sz w:val="32"/>
          <w:szCs w:val="32"/>
        </w:rPr>
        <w:t>支出，按月足额保障，达到辅警人员满意率100%。</w:t>
      </w:r>
    </w:p>
    <w:p w14:paraId="5D62DA6B">
      <w:pPr>
        <w:spacing w:line="560" w:lineRule="exact"/>
        <w:ind w:firstLine="640" w:firstLineChars="200"/>
        <w:outlineLvl w:val="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（四）项目效益情况。</w:t>
      </w:r>
    </w:p>
    <w:p w14:paraId="14144318">
      <w:pPr>
        <w:spacing w:line="560" w:lineRule="exact"/>
        <w:ind w:firstLine="640" w:firstLineChars="200"/>
        <w:outlineLvl w:val="0"/>
        <w:rPr>
          <w:rFonts w:ascii="仿宋_GB2312" w:hAnsi="Times New Roman" w:eastAsia="仿宋_GB2312" w:cs="Times New Roman"/>
          <w:sz w:val="32"/>
          <w:szCs w:val="32"/>
        </w:rPr>
      </w:pPr>
      <w:r>
        <w:rPr>
          <w:rFonts w:hint="eastAsia" w:ascii="仿宋_GB2312" w:hAnsi="Times New Roman" w:eastAsia="仿宋_GB2312" w:cs="Times New Roman"/>
          <w:sz w:val="32"/>
          <w:szCs w:val="32"/>
        </w:rPr>
        <w:t>该项目受益辅警人员评价较好，队伍思想状态稳定，确保了厅机关各项后勤任务的圆满完成，对维护新疆大局社会稳定和长治久安奠定了坚实的基础。</w:t>
      </w:r>
    </w:p>
    <w:p w14:paraId="64D15265">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五、主要经验及做法、存在的问题及原因分析</w:t>
      </w:r>
    </w:p>
    <w:p w14:paraId="3D39A8B8">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cs="Times New Roman"/>
          <w:sz w:val="32"/>
          <w:szCs w:val="32"/>
        </w:rPr>
        <w:t>主要经验及做法：进一步加强对绩效管理工作的组织领导，提高对预算绩效管理工作重要性的认识，总结经验查找问题，抓紧研究制定更全面更完善的绩效评价管理办法。加大全局对全面实施预算绩效管理和绩效管理工作的学习力度，让“花钱必问效，无效必问责”的理念深入工作每个环节。进一步建立健全工作机制，完善内控制度，形成科学合理、高效严谨的全面绩效管理制度和体系。</w:t>
      </w:r>
    </w:p>
    <w:p w14:paraId="61206980">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六、有关建议</w:t>
      </w:r>
    </w:p>
    <w:p w14:paraId="0BE472D0">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无。</w:t>
      </w:r>
    </w:p>
    <w:p w14:paraId="089AA19E">
      <w:pPr>
        <w:spacing w:line="560" w:lineRule="exact"/>
        <w:ind w:firstLine="640" w:firstLineChars="200"/>
        <w:rPr>
          <w:rFonts w:ascii="仿宋_GB2312" w:hAnsi="Times New Roman" w:eastAsia="仿宋_GB2312" w:cs="Times New Roman"/>
          <w:bCs/>
          <w:sz w:val="32"/>
          <w:szCs w:val="32"/>
        </w:rPr>
      </w:pPr>
      <w:r>
        <w:rPr>
          <w:rFonts w:hint="eastAsia" w:ascii="黑体" w:hAnsi="黑体" w:eastAsia="黑体" w:cs="Times New Roman"/>
          <w:sz w:val="32"/>
          <w:szCs w:val="32"/>
        </w:rPr>
        <w:t>七、其他需要说明的问题</w:t>
      </w:r>
    </w:p>
    <w:p w14:paraId="2262EA0F">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无。</w:t>
      </w:r>
    </w:p>
    <w:p w14:paraId="03A01173">
      <w:pPr>
        <w:spacing w:line="560" w:lineRule="exact"/>
        <w:rPr>
          <w:sz w:val="32"/>
          <w:szCs w:val="32"/>
        </w:rPr>
      </w:pPr>
    </w:p>
    <w:p w14:paraId="37B641FB">
      <w:pPr>
        <w:spacing w:line="560" w:lineRule="exact"/>
        <w:rPr>
          <w:sz w:val="32"/>
          <w:szCs w:val="32"/>
        </w:rPr>
      </w:pPr>
    </w:p>
    <w:p w14:paraId="75AFBFCD">
      <w:pPr>
        <w:widowControl/>
        <w:spacing w:line="560" w:lineRule="exact"/>
        <w:jc w:val="left"/>
      </w:pPr>
      <w:r>
        <w:br w:type="page"/>
      </w:r>
    </w:p>
    <w:p w14:paraId="16CEB30D">
      <w:pPr>
        <w:tabs>
          <w:tab w:val="left" w:pos="1608"/>
        </w:tabs>
        <w:spacing w:line="560" w:lineRule="exact"/>
        <w:jc w:val="left"/>
      </w:pPr>
      <w:r>
        <w:rPr>
          <w:rFonts w:hint="eastAsia"/>
        </w:rPr>
        <w:t>附件1</w:t>
      </w:r>
    </w:p>
    <w:tbl>
      <w:tblPr>
        <w:tblStyle w:val="7"/>
        <w:tblW w:w="5000" w:type="pct"/>
        <w:tblInd w:w="0" w:type="dxa"/>
        <w:tblLayout w:type="fixed"/>
        <w:tblCellMar>
          <w:top w:w="0" w:type="dxa"/>
          <w:left w:w="108" w:type="dxa"/>
          <w:bottom w:w="0" w:type="dxa"/>
          <w:right w:w="108" w:type="dxa"/>
        </w:tblCellMar>
      </w:tblPr>
      <w:tblGrid>
        <w:gridCol w:w="960"/>
        <w:gridCol w:w="850"/>
        <w:gridCol w:w="626"/>
        <w:gridCol w:w="225"/>
        <w:gridCol w:w="424"/>
        <w:gridCol w:w="1750"/>
        <w:gridCol w:w="236"/>
        <w:gridCol w:w="145"/>
        <w:gridCol w:w="654"/>
        <w:gridCol w:w="358"/>
        <w:gridCol w:w="547"/>
        <w:gridCol w:w="423"/>
        <w:gridCol w:w="1324"/>
      </w:tblGrid>
      <w:tr w14:paraId="05EB3E1A">
        <w:tblPrEx>
          <w:tblCellMar>
            <w:top w:w="0" w:type="dxa"/>
            <w:left w:w="108" w:type="dxa"/>
            <w:bottom w:w="0" w:type="dxa"/>
            <w:right w:w="108" w:type="dxa"/>
          </w:tblCellMar>
        </w:tblPrEx>
        <w:trPr>
          <w:trHeight w:val="284" w:hRule="atLeast"/>
        </w:trPr>
        <w:tc>
          <w:tcPr>
            <w:tcW w:w="5000" w:type="pct"/>
            <w:gridSpan w:val="13"/>
            <w:tcBorders>
              <w:top w:val="nil"/>
              <w:left w:val="nil"/>
              <w:bottom w:val="nil"/>
              <w:right w:val="nil"/>
            </w:tcBorders>
            <w:shd w:val="clear" w:color="auto" w:fill="auto"/>
            <w:vAlign w:val="center"/>
          </w:tcPr>
          <w:p w14:paraId="582DD26A">
            <w:pPr>
              <w:widowControl/>
              <w:jc w:val="center"/>
              <w:rPr>
                <w:rFonts w:ascii="方正小标宋_GBK" w:hAnsi="宋体" w:eastAsia="方正小标宋_GBK" w:cs="宋体"/>
                <w:kern w:val="0"/>
                <w:sz w:val="40"/>
                <w:szCs w:val="40"/>
              </w:rPr>
            </w:pPr>
            <w:r>
              <w:rPr>
                <w:rFonts w:hint="eastAsia" w:ascii="方正小标宋_GBK" w:hAnsi="宋体" w:eastAsia="方正小标宋_GBK" w:cs="宋体"/>
                <w:kern w:val="0"/>
                <w:sz w:val="40"/>
                <w:szCs w:val="40"/>
              </w:rPr>
              <w:t>项目支出绩效目标自评表</w:t>
            </w:r>
          </w:p>
        </w:tc>
      </w:tr>
      <w:tr w14:paraId="25D60B54">
        <w:tblPrEx>
          <w:tblCellMar>
            <w:top w:w="0" w:type="dxa"/>
            <w:left w:w="108" w:type="dxa"/>
            <w:bottom w:w="0" w:type="dxa"/>
            <w:right w:w="108" w:type="dxa"/>
          </w:tblCellMar>
        </w:tblPrEx>
        <w:trPr>
          <w:trHeight w:val="284" w:hRule="atLeast"/>
        </w:trPr>
        <w:tc>
          <w:tcPr>
            <w:tcW w:w="5000" w:type="pct"/>
            <w:gridSpan w:val="13"/>
            <w:tcBorders>
              <w:top w:val="nil"/>
              <w:left w:val="nil"/>
              <w:bottom w:val="nil"/>
              <w:right w:val="nil"/>
            </w:tcBorders>
            <w:shd w:val="clear" w:color="auto" w:fill="auto"/>
            <w:vAlign w:val="center"/>
          </w:tcPr>
          <w:p w14:paraId="2F0A8E95">
            <w:pPr>
              <w:widowControl/>
              <w:jc w:val="center"/>
              <w:rPr>
                <w:rFonts w:ascii="宋体" w:hAnsi="宋体" w:eastAsia="宋体" w:cs="宋体"/>
                <w:kern w:val="0"/>
                <w:sz w:val="24"/>
                <w:szCs w:val="24"/>
              </w:rPr>
            </w:pPr>
            <w:r>
              <w:rPr>
                <w:rFonts w:hint="eastAsia" w:ascii="宋体" w:hAnsi="宋体" w:eastAsia="宋体" w:cs="宋体"/>
                <w:kern w:val="0"/>
                <w:sz w:val="24"/>
                <w:szCs w:val="24"/>
              </w:rPr>
              <w:t>（202</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年度）</w:t>
            </w:r>
          </w:p>
        </w:tc>
      </w:tr>
      <w:tr w14:paraId="12334503">
        <w:tblPrEx>
          <w:tblCellMar>
            <w:top w:w="0" w:type="dxa"/>
            <w:left w:w="108" w:type="dxa"/>
            <w:bottom w:w="0" w:type="dxa"/>
            <w:right w:w="108" w:type="dxa"/>
          </w:tblCellMar>
        </w:tblPrEx>
        <w:trPr>
          <w:trHeight w:val="284" w:hRule="atLeast"/>
        </w:trPr>
        <w:tc>
          <w:tcPr>
            <w:tcW w:w="1429" w:type="pct"/>
            <w:gridSpan w:val="3"/>
            <w:tcBorders>
              <w:top w:val="nil"/>
              <w:left w:val="nil"/>
              <w:bottom w:val="nil"/>
              <w:right w:val="nil"/>
            </w:tcBorders>
            <w:shd w:val="clear" w:color="auto" w:fill="auto"/>
            <w:vAlign w:val="center"/>
          </w:tcPr>
          <w:p w14:paraId="732BD0AD">
            <w:pPr>
              <w:widowControl/>
              <w:jc w:val="center"/>
              <w:rPr>
                <w:rFonts w:ascii="宋体" w:hAnsi="宋体" w:eastAsia="宋体" w:cs="宋体"/>
                <w:kern w:val="0"/>
                <w:sz w:val="24"/>
                <w:szCs w:val="24"/>
              </w:rPr>
            </w:pPr>
          </w:p>
        </w:tc>
        <w:tc>
          <w:tcPr>
            <w:tcW w:w="1407" w:type="pct"/>
            <w:gridSpan w:val="3"/>
            <w:tcBorders>
              <w:top w:val="nil"/>
              <w:left w:val="nil"/>
              <w:bottom w:val="nil"/>
              <w:right w:val="nil"/>
            </w:tcBorders>
            <w:shd w:val="clear" w:color="auto" w:fill="auto"/>
            <w:vAlign w:val="center"/>
          </w:tcPr>
          <w:p w14:paraId="7523BBDC">
            <w:pPr>
              <w:widowControl/>
              <w:jc w:val="center"/>
              <w:rPr>
                <w:rFonts w:ascii="宋体" w:hAnsi="宋体" w:eastAsia="宋体" w:cs="宋体"/>
                <w:kern w:val="0"/>
                <w:sz w:val="24"/>
                <w:szCs w:val="24"/>
              </w:rPr>
            </w:pPr>
          </w:p>
        </w:tc>
        <w:tc>
          <w:tcPr>
            <w:tcW w:w="138" w:type="pct"/>
            <w:tcBorders>
              <w:top w:val="nil"/>
              <w:left w:val="nil"/>
              <w:bottom w:val="nil"/>
              <w:right w:val="nil"/>
            </w:tcBorders>
            <w:shd w:val="clear" w:color="auto" w:fill="auto"/>
            <w:vAlign w:val="center"/>
          </w:tcPr>
          <w:p w14:paraId="5CD4BD3E">
            <w:pPr>
              <w:widowControl/>
              <w:jc w:val="center"/>
              <w:rPr>
                <w:rFonts w:ascii="宋体" w:hAnsi="宋体" w:eastAsia="宋体" w:cs="宋体"/>
                <w:kern w:val="0"/>
                <w:sz w:val="24"/>
                <w:szCs w:val="24"/>
              </w:rPr>
            </w:pPr>
          </w:p>
        </w:tc>
        <w:tc>
          <w:tcPr>
            <w:tcW w:w="468" w:type="pct"/>
            <w:gridSpan w:val="2"/>
            <w:tcBorders>
              <w:top w:val="nil"/>
              <w:left w:val="nil"/>
              <w:bottom w:val="nil"/>
              <w:right w:val="nil"/>
            </w:tcBorders>
            <w:shd w:val="clear" w:color="auto" w:fill="auto"/>
            <w:vAlign w:val="center"/>
          </w:tcPr>
          <w:p w14:paraId="23339D22">
            <w:pPr>
              <w:widowControl/>
              <w:jc w:val="center"/>
              <w:rPr>
                <w:rFonts w:ascii="宋体" w:hAnsi="宋体" w:eastAsia="宋体" w:cs="宋体"/>
                <w:kern w:val="0"/>
                <w:sz w:val="24"/>
                <w:szCs w:val="24"/>
              </w:rPr>
            </w:pPr>
          </w:p>
        </w:tc>
        <w:tc>
          <w:tcPr>
            <w:tcW w:w="210" w:type="pct"/>
            <w:tcBorders>
              <w:top w:val="nil"/>
              <w:left w:val="nil"/>
              <w:bottom w:val="nil"/>
              <w:right w:val="nil"/>
            </w:tcBorders>
            <w:shd w:val="clear" w:color="auto" w:fill="auto"/>
            <w:vAlign w:val="center"/>
          </w:tcPr>
          <w:p w14:paraId="04A086DB">
            <w:pPr>
              <w:widowControl/>
              <w:jc w:val="center"/>
              <w:rPr>
                <w:rFonts w:ascii="宋体" w:hAnsi="宋体" w:eastAsia="宋体" w:cs="宋体"/>
                <w:kern w:val="0"/>
                <w:sz w:val="24"/>
                <w:szCs w:val="24"/>
              </w:rPr>
            </w:pPr>
          </w:p>
        </w:tc>
        <w:tc>
          <w:tcPr>
            <w:tcW w:w="569" w:type="pct"/>
            <w:gridSpan w:val="2"/>
            <w:tcBorders>
              <w:top w:val="nil"/>
              <w:left w:val="nil"/>
              <w:bottom w:val="nil"/>
              <w:right w:val="nil"/>
            </w:tcBorders>
            <w:shd w:val="clear" w:color="auto" w:fill="auto"/>
            <w:vAlign w:val="center"/>
          </w:tcPr>
          <w:p w14:paraId="32B34A82">
            <w:pPr>
              <w:widowControl/>
              <w:jc w:val="center"/>
              <w:rPr>
                <w:rFonts w:ascii="宋体" w:hAnsi="宋体" w:eastAsia="宋体" w:cs="宋体"/>
                <w:kern w:val="0"/>
                <w:sz w:val="24"/>
                <w:szCs w:val="24"/>
              </w:rPr>
            </w:pPr>
          </w:p>
        </w:tc>
        <w:tc>
          <w:tcPr>
            <w:tcW w:w="776" w:type="pct"/>
            <w:tcBorders>
              <w:top w:val="nil"/>
              <w:left w:val="nil"/>
              <w:bottom w:val="nil"/>
              <w:right w:val="nil"/>
            </w:tcBorders>
            <w:shd w:val="clear" w:color="auto" w:fill="auto"/>
            <w:vAlign w:val="center"/>
          </w:tcPr>
          <w:p w14:paraId="52BEA512">
            <w:pPr>
              <w:widowControl/>
              <w:jc w:val="center"/>
              <w:rPr>
                <w:rFonts w:ascii="宋体" w:hAnsi="宋体" w:eastAsia="宋体" w:cs="宋体"/>
                <w:kern w:val="0"/>
                <w:sz w:val="24"/>
                <w:szCs w:val="24"/>
              </w:rPr>
            </w:pPr>
          </w:p>
        </w:tc>
      </w:tr>
      <w:tr w14:paraId="4EEA6316">
        <w:tblPrEx>
          <w:tblCellMar>
            <w:top w:w="0" w:type="dxa"/>
            <w:left w:w="108" w:type="dxa"/>
            <w:bottom w:w="0" w:type="dxa"/>
            <w:right w:w="108" w:type="dxa"/>
          </w:tblCellMar>
        </w:tblPrEx>
        <w:trPr>
          <w:trHeight w:val="284" w:hRule="atLeast"/>
        </w:trPr>
        <w:tc>
          <w:tcPr>
            <w:tcW w:w="2836" w:type="pct"/>
            <w:gridSpan w:val="6"/>
            <w:tcBorders>
              <w:top w:val="nil"/>
              <w:left w:val="nil"/>
              <w:bottom w:val="single" w:color="auto" w:sz="4" w:space="0"/>
              <w:right w:val="nil"/>
            </w:tcBorders>
            <w:shd w:val="clear" w:color="auto" w:fill="auto"/>
            <w:noWrap/>
            <w:vAlign w:val="center"/>
          </w:tcPr>
          <w:p w14:paraId="13528340">
            <w:pPr>
              <w:widowControl/>
              <w:jc w:val="left"/>
              <w:rPr>
                <w:rFonts w:ascii="宋体" w:hAnsi="宋体" w:eastAsia="宋体" w:cs="宋体"/>
                <w:kern w:val="0"/>
                <w:sz w:val="22"/>
              </w:rPr>
            </w:pPr>
            <w:r>
              <w:rPr>
                <w:rFonts w:hint="eastAsia" w:ascii="宋体" w:hAnsi="宋体" w:eastAsia="宋体" w:cs="宋体"/>
                <w:kern w:val="0"/>
                <w:sz w:val="22"/>
              </w:rPr>
              <w:t>注：项目支出包括部门预算支出和专项预算支出</w:t>
            </w:r>
          </w:p>
        </w:tc>
        <w:tc>
          <w:tcPr>
            <w:tcW w:w="138" w:type="pct"/>
            <w:tcBorders>
              <w:top w:val="nil"/>
              <w:left w:val="nil"/>
              <w:bottom w:val="nil"/>
              <w:right w:val="nil"/>
            </w:tcBorders>
            <w:shd w:val="clear" w:color="auto" w:fill="auto"/>
            <w:vAlign w:val="center"/>
          </w:tcPr>
          <w:p w14:paraId="0A213BBA">
            <w:pPr>
              <w:widowControl/>
              <w:jc w:val="left"/>
              <w:rPr>
                <w:rFonts w:ascii="宋体" w:hAnsi="宋体" w:eastAsia="宋体" w:cs="宋体"/>
                <w:kern w:val="0"/>
                <w:sz w:val="22"/>
              </w:rPr>
            </w:pPr>
          </w:p>
        </w:tc>
        <w:tc>
          <w:tcPr>
            <w:tcW w:w="468" w:type="pct"/>
            <w:gridSpan w:val="2"/>
            <w:tcBorders>
              <w:top w:val="nil"/>
              <w:left w:val="nil"/>
              <w:bottom w:val="nil"/>
              <w:right w:val="nil"/>
            </w:tcBorders>
            <w:shd w:val="clear" w:color="auto" w:fill="auto"/>
            <w:vAlign w:val="center"/>
          </w:tcPr>
          <w:p w14:paraId="4A682BC5">
            <w:pPr>
              <w:widowControl/>
              <w:jc w:val="left"/>
              <w:rPr>
                <w:rFonts w:ascii="宋体" w:hAnsi="宋体" w:eastAsia="宋体" w:cs="宋体"/>
                <w:kern w:val="0"/>
                <w:sz w:val="22"/>
              </w:rPr>
            </w:pPr>
          </w:p>
        </w:tc>
        <w:tc>
          <w:tcPr>
            <w:tcW w:w="210" w:type="pct"/>
            <w:tcBorders>
              <w:top w:val="nil"/>
              <w:left w:val="nil"/>
              <w:bottom w:val="nil"/>
              <w:right w:val="nil"/>
            </w:tcBorders>
            <w:shd w:val="clear" w:color="auto" w:fill="auto"/>
            <w:vAlign w:val="center"/>
          </w:tcPr>
          <w:p w14:paraId="3FAE4496">
            <w:pPr>
              <w:widowControl/>
              <w:jc w:val="left"/>
              <w:rPr>
                <w:rFonts w:ascii="宋体" w:hAnsi="宋体" w:eastAsia="宋体" w:cs="宋体"/>
                <w:kern w:val="0"/>
                <w:sz w:val="22"/>
              </w:rPr>
            </w:pPr>
          </w:p>
        </w:tc>
        <w:tc>
          <w:tcPr>
            <w:tcW w:w="569" w:type="pct"/>
            <w:gridSpan w:val="2"/>
            <w:tcBorders>
              <w:top w:val="nil"/>
              <w:left w:val="nil"/>
              <w:bottom w:val="nil"/>
              <w:right w:val="nil"/>
            </w:tcBorders>
            <w:shd w:val="clear" w:color="auto" w:fill="auto"/>
            <w:vAlign w:val="center"/>
          </w:tcPr>
          <w:p w14:paraId="7A70E8A0">
            <w:pPr>
              <w:widowControl/>
              <w:jc w:val="left"/>
              <w:rPr>
                <w:rFonts w:ascii="宋体" w:hAnsi="宋体" w:eastAsia="宋体" w:cs="宋体"/>
                <w:kern w:val="0"/>
                <w:sz w:val="22"/>
              </w:rPr>
            </w:pPr>
          </w:p>
        </w:tc>
        <w:tc>
          <w:tcPr>
            <w:tcW w:w="776" w:type="pct"/>
            <w:tcBorders>
              <w:top w:val="nil"/>
              <w:left w:val="nil"/>
              <w:bottom w:val="nil"/>
              <w:right w:val="nil"/>
            </w:tcBorders>
            <w:shd w:val="clear" w:color="auto" w:fill="auto"/>
            <w:noWrap/>
            <w:vAlign w:val="center"/>
          </w:tcPr>
          <w:p w14:paraId="786A3CDE">
            <w:pPr>
              <w:widowControl/>
              <w:jc w:val="right"/>
              <w:rPr>
                <w:rFonts w:ascii="宋体" w:hAnsi="宋体" w:eastAsia="宋体" w:cs="宋体"/>
                <w:kern w:val="0"/>
                <w:sz w:val="22"/>
              </w:rPr>
            </w:pPr>
          </w:p>
        </w:tc>
      </w:tr>
      <w:tr w14:paraId="5CA9F287">
        <w:tblPrEx>
          <w:tblCellMar>
            <w:top w:w="0" w:type="dxa"/>
            <w:left w:w="108" w:type="dxa"/>
            <w:bottom w:w="0" w:type="dxa"/>
            <w:right w:w="108" w:type="dxa"/>
          </w:tblCellMar>
        </w:tblPrEx>
        <w:trPr>
          <w:trHeight w:val="284" w:hRule="atLeast"/>
        </w:trPr>
        <w:tc>
          <w:tcPr>
            <w:tcW w:w="156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26E904D4">
            <w:pPr>
              <w:widowControl/>
              <w:jc w:val="center"/>
              <w:rPr>
                <w:rFonts w:ascii="宋体" w:hAnsi="宋体" w:eastAsia="宋体" w:cs="宋体"/>
                <w:kern w:val="0"/>
                <w:sz w:val="24"/>
                <w:szCs w:val="24"/>
              </w:rPr>
            </w:pPr>
            <w:r>
              <w:rPr>
                <w:rFonts w:hint="eastAsia" w:ascii="宋体" w:hAnsi="宋体" w:eastAsia="宋体" w:cs="宋体"/>
                <w:kern w:val="0"/>
                <w:sz w:val="24"/>
                <w:szCs w:val="24"/>
              </w:rPr>
              <w:t>项目名称</w:t>
            </w:r>
          </w:p>
        </w:tc>
        <w:tc>
          <w:tcPr>
            <w:tcW w:w="3438" w:type="pct"/>
            <w:gridSpan w:val="9"/>
            <w:tcBorders>
              <w:top w:val="single" w:color="auto" w:sz="4" w:space="0"/>
              <w:left w:val="nil"/>
              <w:bottom w:val="single" w:color="auto" w:sz="4" w:space="0"/>
              <w:right w:val="single" w:color="auto" w:sz="4" w:space="0"/>
            </w:tcBorders>
            <w:shd w:val="clear" w:color="auto" w:fill="auto"/>
            <w:vAlign w:val="center"/>
          </w:tcPr>
          <w:p w14:paraId="3CACFDDA">
            <w:pPr>
              <w:widowControl/>
              <w:jc w:val="center"/>
              <w:rPr>
                <w:rFonts w:ascii="宋体" w:hAnsi="宋体" w:eastAsia="宋体" w:cs="宋体"/>
                <w:kern w:val="0"/>
                <w:sz w:val="24"/>
                <w:szCs w:val="24"/>
              </w:rPr>
            </w:pPr>
            <w:r>
              <w:rPr>
                <w:rFonts w:ascii="宋体" w:hAnsi="宋体" w:eastAsia="宋体" w:cs="宋体"/>
                <w:kern w:val="0"/>
                <w:sz w:val="24"/>
                <w:szCs w:val="24"/>
              </w:rPr>
              <w:t>公安行政管理</w:t>
            </w:r>
          </w:p>
        </w:tc>
      </w:tr>
      <w:tr w14:paraId="59263794">
        <w:tblPrEx>
          <w:tblCellMar>
            <w:top w:w="0" w:type="dxa"/>
            <w:left w:w="108" w:type="dxa"/>
            <w:bottom w:w="0" w:type="dxa"/>
            <w:right w:w="108" w:type="dxa"/>
          </w:tblCellMar>
        </w:tblPrEx>
        <w:trPr>
          <w:trHeight w:val="284" w:hRule="atLeast"/>
        </w:trPr>
        <w:tc>
          <w:tcPr>
            <w:tcW w:w="156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4636E466">
            <w:pPr>
              <w:widowControl/>
              <w:jc w:val="center"/>
              <w:rPr>
                <w:rFonts w:ascii="宋体" w:hAnsi="宋体" w:eastAsia="宋体" w:cs="宋体"/>
                <w:kern w:val="0"/>
                <w:sz w:val="24"/>
                <w:szCs w:val="24"/>
              </w:rPr>
            </w:pPr>
            <w:r>
              <w:rPr>
                <w:rFonts w:hint="eastAsia" w:ascii="宋体" w:hAnsi="宋体" w:eastAsia="宋体" w:cs="宋体"/>
                <w:kern w:val="0"/>
                <w:sz w:val="24"/>
                <w:szCs w:val="24"/>
              </w:rPr>
              <w:t>预算单位</w:t>
            </w:r>
          </w:p>
        </w:tc>
        <w:tc>
          <w:tcPr>
            <w:tcW w:w="3438" w:type="pct"/>
            <w:gridSpan w:val="9"/>
            <w:tcBorders>
              <w:top w:val="single" w:color="auto" w:sz="4" w:space="0"/>
              <w:left w:val="nil"/>
              <w:bottom w:val="single" w:color="auto" w:sz="4" w:space="0"/>
              <w:right w:val="single" w:color="000000" w:sz="4" w:space="0"/>
            </w:tcBorders>
            <w:shd w:val="clear" w:color="auto" w:fill="auto"/>
            <w:vAlign w:val="center"/>
          </w:tcPr>
          <w:p w14:paraId="7B2418F9">
            <w:pPr>
              <w:widowControl/>
              <w:jc w:val="center"/>
              <w:rPr>
                <w:rFonts w:ascii="宋体" w:hAnsi="宋体" w:eastAsia="宋体" w:cs="宋体"/>
                <w:kern w:val="0"/>
                <w:sz w:val="24"/>
                <w:szCs w:val="24"/>
              </w:rPr>
            </w:pPr>
            <w:r>
              <w:rPr>
                <w:rFonts w:hint="eastAsia" w:ascii="宋体" w:hAnsi="宋体" w:eastAsia="宋体" w:cs="宋体"/>
                <w:kern w:val="0"/>
                <w:sz w:val="24"/>
                <w:szCs w:val="24"/>
              </w:rPr>
              <w:t>新疆维吾尔自治区公安厅机关服务中心</w:t>
            </w:r>
          </w:p>
        </w:tc>
      </w:tr>
      <w:tr w14:paraId="16D3673F">
        <w:tblPrEx>
          <w:tblCellMar>
            <w:top w:w="0" w:type="dxa"/>
            <w:left w:w="108" w:type="dxa"/>
            <w:bottom w:w="0" w:type="dxa"/>
            <w:right w:w="108" w:type="dxa"/>
          </w:tblCellMar>
        </w:tblPrEx>
        <w:trPr>
          <w:trHeight w:val="284" w:hRule="atLeast"/>
        </w:trPr>
        <w:tc>
          <w:tcPr>
            <w:tcW w:w="563" w:type="pct"/>
            <w:vMerge w:val="restart"/>
            <w:tcBorders>
              <w:top w:val="nil"/>
              <w:left w:val="single" w:color="auto" w:sz="4" w:space="0"/>
              <w:bottom w:val="single" w:color="auto" w:sz="4" w:space="0"/>
              <w:right w:val="single" w:color="auto" w:sz="4" w:space="0"/>
            </w:tcBorders>
            <w:shd w:val="clear" w:color="auto" w:fill="auto"/>
            <w:vAlign w:val="center"/>
          </w:tcPr>
          <w:p w14:paraId="5B15515E">
            <w:pPr>
              <w:widowControl/>
              <w:jc w:val="center"/>
              <w:rPr>
                <w:rFonts w:ascii="宋体" w:hAnsi="宋体" w:eastAsia="宋体" w:cs="宋体"/>
                <w:kern w:val="0"/>
                <w:sz w:val="24"/>
                <w:szCs w:val="24"/>
              </w:rPr>
            </w:pPr>
            <w:r>
              <w:rPr>
                <w:rFonts w:hint="eastAsia" w:ascii="宋体" w:hAnsi="宋体" w:eastAsia="宋体" w:cs="宋体"/>
                <w:kern w:val="0"/>
                <w:sz w:val="24"/>
                <w:szCs w:val="24"/>
              </w:rPr>
              <w:t>预算</w:t>
            </w:r>
            <w:r>
              <w:rPr>
                <w:rFonts w:hint="eastAsia" w:ascii="宋体" w:hAnsi="宋体" w:eastAsia="宋体" w:cs="宋体"/>
                <w:kern w:val="0"/>
                <w:sz w:val="24"/>
                <w:szCs w:val="24"/>
              </w:rPr>
              <w:br w:type="textWrapping"/>
            </w:r>
            <w:r>
              <w:rPr>
                <w:rFonts w:hint="eastAsia" w:ascii="宋体" w:hAnsi="宋体" w:eastAsia="宋体" w:cs="宋体"/>
                <w:kern w:val="0"/>
                <w:sz w:val="24"/>
                <w:szCs w:val="24"/>
              </w:rPr>
              <w:t>执行</w:t>
            </w:r>
            <w:r>
              <w:rPr>
                <w:rFonts w:hint="eastAsia" w:ascii="宋体" w:hAnsi="宋体" w:eastAsia="宋体" w:cs="宋体"/>
                <w:kern w:val="0"/>
                <w:sz w:val="24"/>
                <w:szCs w:val="24"/>
              </w:rPr>
              <w:br w:type="textWrapping"/>
            </w:r>
            <w:r>
              <w:rPr>
                <w:rFonts w:hint="eastAsia" w:ascii="宋体" w:hAnsi="宋体" w:eastAsia="宋体" w:cs="宋体"/>
                <w:kern w:val="0"/>
                <w:sz w:val="24"/>
                <w:szCs w:val="24"/>
              </w:rPr>
              <w:t>情况</w:t>
            </w:r>
            <w:r>
              <w:rPr>
                <w:rFonts w:hint="eastAsia" w:ascii="宋体" w:hAnsi="宋体" w:eastAsia="宋体" w:cs="宋体"/>
                <w:kern w:val="0"/>
                <w:sz w:val="24"/>
                <w:szCs w:val="24"/>
              </w:rPr>
              <w:br w:type="textWrapping"/>
            </w:r>
            <w:r>
              <w:rPr>
                <w:rFonts w:hint="eastAsia" w:ascii="宋体" w:hAnsi="宋体" w:eastAsia="宋体" w:cs="宋体"/>
                <w:kern w:val="0"/>
                <w:sz w:val="16"/>
                <w:szCs w:val="16"/>
              </w:rPr>
              <w:t>（万元）</w:t>
            </w:r>
          </w:p>
        </w:tc>
        <w:tc>
          <w:tcPr>
            <w:tcW w:w="998" w:type="pct"/>
            <w:gridSpan w:val="3"/>
            <w:tcBorders>
              <w:top w:val="single" w:color="auto" w:sz="4" w:space="0"/>
              <w:left w:val="nil"/>
              <w:bottom w:val="single" w:color="auto" w:sz="4" w:space="0"/>
              <w:right w:val="single" w:color="auto" w:sz="4" w:space="0"/>
            </w:tcBorders>
            <w:shd w:val="clear" w:color="auto" w:fill="auto"/>
            <w:vAlign w:val="center"/>
          </w:tcPr>
          <w:p w14:paraId="111D74AF">
            <w:pPr>
              <w:widowControl/>
              <w:jc w:val="left"/>
              <w:rPr>
                <w:rFonts w:ascii="宋体" w:hAnsi="宋体" w:eastAsia="宋体" w:cs="宋体"/>
                <w:kern w:val="0"/>
                <w:sz w:val="24"/>
                <w:szCs w:val="24"/>
              </w:rPr>
            </w:pPr>
            <w:r>
              <w:rPr>
                <w:rFonts w:hint="eastAsia" w:ascii="宋体" w:hAnsi="宋体" w:eastAsia="宋体" w:cs="宋体"/>
                <w:kern w:val="0"/>
                <w:sz w:val="24"/>
                <w:szCs w:val="24"/>
              </w:rPr>
              <w:t xml:space="preserve"> 预算数：</w:t>
            </w:r>
          </w:p>
        </w:tc>
        <w:tc>
          <w:tcPr>
            <w:tcW w:w="1499" w:type="pct"/>
            <w:gridSpan w:val="4"/>
            <w:tcBorders>
              <w:top w:val="single" w:color="auto" w:sz="4" w:space="0"/>
              <w:left w:val="nil"/>
              <w:bottom w:val="single" w:color="auto" w:sz="4" w:space="0"/>
              <w:right w:val="single" w:color="000000" w:sz="4" w:space="0"/>
            </w:tcBorders>
            <w:shd w:val="clear" w:color="auto" w:fill="auto"/>
            <w:vAlign w:val="center"/>
          </w:tcPr>
          <w:p w14:paraId="406FE6A1">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1000</w:t>
            </w:r>
          </w:p>
        </w:tc>
        <w:tc>
          <w:tcPr>
            <w:tcW w:w="914" w:type="pct"/>
            <w:gridSpan w:val="3"/>
            <w:tcBorders>
              <w:top w:val="nil"/>
              <w:left w:val="nil"/>
              <w:bottom w:val="single" w:color="auto" w:sz="4" w:space="0"/>
              <w:right w:val="single" w:color="auto" w:sz="4" w:space="0"/>
            </w:tcBorders>
            <w:shd w:val="clear" w:color="auto" w:fill="auto"/>
            <w:vAlign w:val="center"/>
          </w:tcPr>
          <w:p w14:paraId="78549FBE">
            <w:pPr>
              <w:widowControl/>
              <w:jc w:val="left"/>
              <w:rPr>
                <w:rFonts w:ascii="宋体" w:hAnsi="宋体" w:eastAsia="宋体" w:cs="宋体"/>
                <w:kern w:val="0"/>
                <w:sz w:val="24"/>
                <w:szCs w:val="24"/>
              </w:rPr>
            </w:pPr>
            <w:r>
              <w:rPr>
                <w:rFonts w:hint="eastAsia" w:ascii="宋体" w:hAnsi="宋体" w:eastAsia="宋体" w:cs="宋体"/>
                <w:kern w:val="0"/>
                <w:sz w:val="24"/>
                <w:szCs w:val="24"/>
              </w:rPr>
              <w:t xml:space="preserve"> 执行数：</w:t>
            </w:r>
          </w:p>
        </w:tc>
        <w:tc>
          <w:tcPr>
            <w:tcW w:w="1024" w:type="pct"/>
            <w:gridSpan w:val="2"/>
            <w:tcBorders>
              <w:top w:val="nil"/>
              <w:left w:val="nil"/>
              <w:bottom w:val="single" w:color="auto" w:sz="4" w:space="0"/>
              <w:right w:val="single" w:color="auto" w:sz="4" w:space="0"/>
            </w:tcBorders>
            <w:shd w:val="clear" w:color="auto" w:fill="auto"/>
            <w:vAlign w:val="center"/>
          </w:tcPr>
          <w:p w14:paraId="58F028BB">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1000</w:t>
            </w:r>
          </w:p>
        </w:tc>
      </w:tr>
      <w:tr w14:paraId="1FF4B19A">
        <w:tblPrEx>
          <w:tblCellMar>
            <w:top w:w="0" w:type="dxa"/>
            <w:left w:w="108" w:type="dxa"/>
            <w:bottom w:w="0" w:type="dxa"/>
            <w:right w:w="108" w:type="dxa"/>
          </w:tblCellMar>
        </w:tblPrEx>
        <w:trPr>
          <w:trHeight w:val="284" w:hRule="atLeast"/>
        </w:trPr>
        <w:tc>
          <w:tcPr>
            <w:tcW w:w="563" w:type="pct"/>
            <w:vMerge w:val="continue"/>
            <w:tcBorders>
              <w:top w:val="nil"/>
              <w:left w:val="single" w:color="auto" w:sz="4" w:space="0"/>
              <w:bottom w:val="single" w:color="auto" w:sz="4" w:space="0"/>
              <w:right w:val="single" w:color="auto" w:sz="4" w:space="0"/>
            </w:tcBorders>
            <w:vAlign w:val="center"/>
          </w:tcPr>
          <w:p w14:paraId="29AEAE20">
            <w:pPr>
              <w:widowControl/>
              <w:jc w:val="left"/>
              <w:rPr>
                <w:rFonts w:ascii="宋体" w:hAnsi="宋体" w:eastAsia="宋体" w:cs="宋体"/>
                <w:kern w:val="0"/>
                <w:sz w:val="24"/>
                <w:szCs w:val="24"/>
              </w:rPr>
            </w:pPr>
          </w:p>
        </w:tc>
        <w:tc>
          <w:tcPr>
            <w:tcW w:w="998" w:type="pct"/>
            <w:gridSpan w:val="3"/>
            <w:tcBorders>
              <w:top w:val="single" w:color="auto" w:sz="4" w:space="0"/>
              <w:left w:val="nil"/>
              <w:bottom w:val="single" w:color="auto" w:sz="4" w:space="0"/>
              <w:right w:val="single" w:color="auto" w:sz="4" w:space="0"/>
            </w:tcBorders>
            <w:shd w:val="clear" w:color="auto" w:fill="auto"/>
            <w:vAlign w:val="center"/>
          </w:tcPr>
          <w:p w14:paraId="488D3EE9">
            <w:pPr>
              <w:widowControl/>
              <w:jc w:val="right"/>
              <w:rPr>
                <w:rFonts w:ascii="宋体" w:hAnsi="宋体" w:eastAsia="宋体" w:cs="宋体"/>
                <w:kern w:val="0"/>
                <w:sz w:val="22"/>
              </w:rPr>
            </w:pPr>
            <w:r>
              <w:rPr>
                <w:rFonts w:hint="eastAsia" w:ascii="宋体" w:hAnsi="宋体" w:eastAsia="宋体" w:cs="宋体"/>
                <w:kern w:val="0"/>
                <w:sz w:val="22"/>
              </w:rPr>
              <w:t>其中：财政拨款</w:t>
            </w:r>
          </w:p>
        </w:tc>
        <w:tc>
          <w:tcPr>
            <w:tcW w:w="1499" w:type="pct"/>
            <w:gridSpan w:val="4"/>
            <w:tcBorders>
              <w:top w:val="single" w:color="auto" w:sz="4" w:space="0"/>
              <w:left w:val="nil"/>
              <w:bottom w:val="single" w:color="auto" w:sz="4" w:space="0"/>
              <w:right w:val="single" w:color="000000" w:sz="4" w:space="0"/>
            </w:tcBorders>
            <w:shd w:val="clear" w:color="auto" w:fill="auto"/>
            <w:vAlign w:val="center"/>
          </w:tcPr>
          <w:p w14:paraId="38332018">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1000</w:t>
            </w:r>
          </w:p>
        </w:tc>
        <w:tc>
          <w:tcPr>
            <w:tcW w:w="914" w:type="pct"/>
            <w:gridSpan w:val="3"/>
            <w:tcBorders>
              <w:top w:val="nil"/>
              <w:left w:val="nil"/>
              <w:bottom w:val="nil"/>
              <w:right w:val="single" w:color="auto" w:sz="4" w:space="0"/>
            </w:tcBorders>
            <w:shd w:val="clear" w:color="auto" w:fill="auto"/>
            <w:vAlign w:val="center"/>
          </w:tcPr>
          <w:p w14:paraId="0277DDA9">
            <w:pPr>
              <w:widowControl/>
              <w:jc w:val="right"/>
              <w:rPr>
                <w:rFonts w:ascii="宋体" w:hAnsi="宋体" w:eastAsia="宋体" w:cs="宋体"/>
                <w:kern w:val="0"/>
                <w:sz w:val="22"/>
              </w:rPr>
            </w:pPr>
            <w:r>
              <w:rPr>
                <w:rFonts w:hint="eastAsia" w:ascii="宋体" w:hAnsi="宋体" w:eastAsia="宋体" w:cs="宋体"/>
                <w:kern w:val="0"/>
                <w:sz w:val="22"/>
              </w:rPr>
              <w:t>其中：财政拨款</w:t>
            </w:r>
          </w:p>
        </w:tc>
        <w:tc>
          <w:tcPr>
            <w:tcW w:w="1024" w:type="pct"/>
            <w:gridSpan w:val="2"/>
            <w:tcBorders>
              <w:top w:val="nil"/>
              <w:left w:val="nil"/>
              <w:bottom w:val="single" w:color="auto" w:sz="4" w:space="0"/>
              <w:right w:val="single" w:color="auto" w:sz="4" w:space="0"/>
            </w:tcBorders>
            <w:shd w:val="clear" w:color="auto" w:fill="auto"/>
            <w:vAlign w:val="center"/>
          </w:tcPr>
          <w:p w14:paraId="13ADCF05">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1000</w:t>
            </w:r>
          </w:p>
        </w:tc>
      </w:tr>
      <w:tr w14:paraId="7A7CFD5D">
        <w:tblPrEx>
          <w:tblCellMar>
            <w:top w:w="0" w:type="dxa"/>
            <w:left w:w="108" w:type="dxa"/>
            <w:bottom w:w="0" w:type="dxa"/>
            <w:right w:w="108" w:type="dxa"/>
          </w:tblCellMar>
        </w:tblPrEx>
        <w:trPr>
          <w:trHeight w:val="432" w:hRule="atLeast"/>
        </w:trPr>
        <w:tc>
          <w:tcPr>
            <w:tcW w:w="563" w:type="pct"/>
            <w:vMerge w:val="continue"/>
            <w:tcBorders>
              <w:top w:val="nil"/>
              <w:left w:val="single" w:color="auto" w:sz="4" w:space="0"/>
              <w:bottom w:val="single" w:color="auto" w:sz="4" w:space="0"/>
              <w:right w:val="single" w:color="auto" w:sz="4" w:space="0"/>
            </w:tcBorders>
            <w:vAlign w:val="center"/>
          </w:tcPr>
          <w:p w14:paraId="101F2D4D">
            <w:pPr>
              <w:widowControl/>
              <w:jc w:val="left"/>
              <w:rPr>
                <w:rFonts w:ascii="宋体" w:hAnsi="宋体" w:eastAsia="宋体" w:cs="宋体"/>
                <w:kern w:val="0"/>
                <w:sz w:val="24"/>
                <w:szCs w:val="24"/>
              </w:rPr>
            </w:pPr>
          </w:p>
        </w:tc>
        <w:tc>
          <w:tcPr>
            <w:tcW w:w="998" w:type="pct"/>
            <w:gridSpan w:val="3"/>
            <w:tcBorders>
              <w:top w:val="single" w:color="auto" w:sz="4" w:space="0"/>
              <w:left w:val="nil"/>
              <w:bottom w:val="single" w:color="auto" w:sz="4" w:space="0"/>
              <w:right w:val="single" w:color="auto" w:sz="4" w:space="0"/>
            </w:tcBorders>
            <w:shd w:val="clear" w:color="auto" w:fill="auto"/>
            <w:vAlign w:val="center"/>
          </w:tcPr>
          <w:p w14:paraId="0B369670">
            <w:pPr>
              <w:widowControl/>
              <w:jc w:val="right"/>
              <w:rPr>
                <w:rFonts w:ascii="宋体" w:hAnsi="宋体" w:eastAsia="宋体" w:cs="宋体"/>
                <w:kern w:val="0"/>
                <w:sz w:val="22"/>
              </w:rPr>
            </w:pPr>
            <w:r>
              <w:rPr>
                <w:rFonts w:hint="eastAsia" w:ascii="宋体" w:hAnsi="宋体" w:eastAsia="宋体" w:cs="宋体"/>
                <w:kern w:val="0"/>
                <w:sz w:val="22"/>
              </w:rPr>
              <w:t>其他资金</w:t>
            </w:r>
          </w:p>
        </w:tc>
        <w:tc>
          <w:tcPr>
            <w:tcW w:w="1499" w:type="pct"/>
            <w:gridSpan w:val="4"/>
            <w:tcBorders>
              <w:top w:val="single" w:color="auto" w:sz="4" w:space="0"/>
              <w:left w:val="nil"/>
              <w:bottom w:val="single" w:color="auto" w:sz="4" w:space="0"/>
              <w:right w:val="single" w:color="000000" w:sz="4" w:space="0"/>
            </w:tcBorders>
            <w:shd w:val="clear" w:color="auto" w:fill="auto"/>
            <w:vAlign w:val="center"/>
          </w:tcPr>
          <w:p w14:paraId="078552E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914" w:type="pct"/>
            <w:gridSpan w:val="3"/>
            <w:tcBorders>
              <w:top w:val="single" w:color="auto" w:sz="4" w:space="0"/>
              <w:left w:val="nil"/>
              <w:bottom w:val="nil"/>
              <w:right w:val="single" w:color="auto" w:sz="4" w:space="0"/>
            </w:tcBorders>
            <w:shd w:val="clear" w:color="auto" w:fill="auto"/>
            <w:vAlign w:val="center"/>
          </w:tcPr>
          <w:p w14:paraId="3B213498">
            <w:pPr>
              <w:widowControl/>
              <w:jc w:val="right"/>
              <w:rPr>
                <w:rFonts w:ascii="宋体" w:hAnsi="宋体" w:eastAsia="宋体" w:cs="宋体"/>
                <w:kern w:val="0"/>
                <w:sz w:val="22"/>
              </w:rPr>
            </w:pPr>
            <w:r>
              <w:rPr>
                <w:rFonts w:hint="eastAsia" w:ascii="宋体" w:hAnsi="宋体" w:eastAsia="宋体" w:cs="宋体"/>
                <w:kern w:val="0"/>
                <w:sz w:val="22"/>
              </w:rPr>
              <w:t>其他资金</w:t>
            </w:r>
          </w:p>
        </w:tc>
        <w:tc>
          <w:tcPr>
            <w:tcW w:w="1024" w:type="pct"/>
            <w:gridSpan w:val="2"/>
            <w:tcBorders>
              <w:top w:val="nil"/>
              <w:left w:val="nil"/>
              <w:bottom w:val="single" w:color="auto" w:sz="4" w:space="0"/>
              <w:right w:val="single" w:color="auto" w:sz="4" w:space="0"/>
            </w:tcBorders>
            <w:shd w:val="clear" w:color="auto" w:fill="auto"/>
            <w:vAlign w:val="center"/>
          </w:tcPr>
          <w:p w14:paraId="7F9028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3C20D1E">
        <w:tblPrEx>
          <w:tblCellMar>
            <w:top w:w="0" w:type="dxa"/>
            <w:left w:w="108" w:type="dxa"/>
            <w:bottom w:w="0" w:type="dxa"/>
            <w:right w:w="108" w:type="dxa"/>
          </w:tblCellMar>
        </w:tblPrEx>
        <w:trPr>
          <w:trHeight w:val="507" w:hRule="atLeast"/>
        </w:trPr>
        <w:tc>
          <w:tcPr>
            <w:tcW w:w="563" w:type="pct"/>
            <w:vMerge w:val="restart"/>
            <w:tcBorders>
              <w:top w:val="nil"/>
              <w:left w:val="single" w:color="auto" w:sz="4" w:space="0"/>
              <w:bottom w:val="single" w:color="auto" w:sz="4" w:space="0"/>
              <w:right w:val="single" w:color="auto" w:sz="4" w:space="0"/>
            </w:tcBorders>
            <w:shd w:val="clear" w:color="auto" w:fill="auto"/>
            <w:vAlign w:val="center"/>
          </w:tcPr>
          <w:p w14:paraId="0E20DA5F">
            <w:pPr>
              <w:widowControl/>
              <w:jc w:val="center"/>
              <w:rPr>
                <w:rFonts w:ascii="宋体" w:hAnsi="宋体" w:eastAsia="宋体" w:cs="宋体"/>
                <w:kern w:val="0"/>
                <w:sz w:val="24"/>
                <w:szCs w:val="24"/>
              </w:rPr>
            </w:pPr>
            <w:r>
              <w:rPr>
                <w:rFonts w:hint="eastAsia" w:ascii="宋体" w:hAnsi="宋体" w:eastAsia="宋体" w:cs="宋体"/>
                <w:kern w:val="0"/>
                <w:sz w:val="24"/>
                <w:szCs w:val="24"/>
              </w:rPr>
              <w:t>年度</w:t>
            </w:r>
            <w:r>
              <w:rPr>
                <w:rFonts w:hint="eastAsia" w:ascii="宋体" w:hAnsi="宋体" w:eastAsia="宋体" w:cs="宋体"/>
                <w:kern w:val="0"/>
                <w:sz w:val="24"/>
                <w:szCs w:val="24"/>
              </w:rPr>
              <w:br w:type="textWrapping"/>
            </w:r>
            <w:r>
              <w:rPr>
                <w:rFonts w:hint="eastAsia" w:ascii="宋体" w:hAnsi="宋体" w:eastAsia="宋体" w:cs="宋体"/>
                <w:kern w:val="0"/>
                <w:sz w:val="24"/>
                <w:szCs w:val="24"/>
              </w:rPr>
              <w:t>目标</w:t>
            </w:r>
            <w:r>
              <w:rPr>
                <w:rFonts w:hint="eastAsia" w:ascii="宋体" w:hAnsi="宋体" w:eastAsia="宋体" w:cs="宋体"/>
                <w:kern w:val="0"/>
                <w:sz w:val="24"/>
                <w:szCs w:val="24"/>
              </w:rPr>
              <w:br w:type="textWrapping"/>
            </w:r>
            <w:r>
              <w:rPr>
                <w:rFonts w:hint="eastAsia" w:ascii="宋体" w:hAnsi="宋体" w:eastAsia="宋体" w:cs="宋体"/>
                <w:kern w:val="0"/>
                <w:sz w:val="24"/>
                <w:szCs w:val="24"/>
              </w:rPr>
              <w:t>完成</w:t>
            </w:r>
            <w:r>
              <w:rPr>
                <w:rFonts w:hint="eastAsia" w:ascii="宋体" w:hAnsi="宋体" w:eastAsia="宋体" w:cs="宋体"/>
                <w:kern w:val="0"/>
                <w:sz w:val="24"/>
                <w:szCs w:val="24"/>
              </w:rPr>
              <w:br w:type="textWrapping"/>
            </w:r>
            <w:r>
              <w:rPr>
                <w:rFonts w:hint="eastAsia" w:ascii="宋体" w:hAnsi="宋体" w:eastAsia="宋体" w:cs="宋体"/>
                <w:kern w:val="0"/>
                <w:sz w:val="24"/>
                <w:szCs w:val="24"/>
              </w:rPr>
              <w:t>情况</w:t>
            </w:r>
          </w:p>
        </w:tc>
        <w:tc>
          <w:tcPr>
            <w:tcW w:w="2497" w:type="pct"/>
            <w:gridSpan w:val="7"/>
            <w:tcBorders>
              <w:top w:val="single" w:color="auto" w:sz="4" w:space="0"/>
              <w:left w:val="nil"/>
              <w:bottom w:val="single" w:color="auto" w:sz="4" w:space="0"/>
              <w:right w:val="single" w:color="auto" w:sz="4" w:space="0"/>
            </w:tcBorders>
            <w:shd w:val="clear" w:color="auto" w:fill="auto"/>
            <w:vAlign w:val="center"/>
          </w:tcPr>
          <w:p w14:paraId="2E268E79">
            <w:pPr>
              <w:widowControl/>
              <w:jc w:val="center"/>
              <w:rPr>
                <w:rFonts w:ascii="宋体" w:hAnsi="宋体" w:eastAsia="宋体" w:cs="宋体"/>
                <w:kern w:val="0"/>
                <w:sz w:val="24"/>
                <w:szCs w:val="24"/>
              </w:rPr>
            </w:pPr>
            <w:r>
              <w:rPr>
                <w:rFonts w:hint="eastAsia" w:ascii="宋体" w:hAnsi="宋体" w:eastAsia="宋体" w:cs="宋体"/>
                <w:kern w:val="0"/>
                <w:sz w:val="24"/>
                <w:szCs w:val="24"/>
              </w:rPr>
              <w:t>预期目标</w:t>
            </w:r>
          </w:p>
        </w:tc>
        <w:tc>
          <w:tcPr>
            <w:tcW w:w="1939" w:type="pct"/>
            <w:gridSpan w:val="5"/>
            <w:tcBorders>
              <w:top w:val="single" w:color="auto" w:sz="4" w:space="0"/>
              <w:left w:val="nil"/>
              <w:bottom w:val="single" w:color="auto" w:sz="4" w:space="0"/>
              <w:right w:val="single" w:color="auto" w:sz="4" w:space="0"/>
            </w:tcBorders>
            <w:shd w:val="clear" w:color="auto" w:fill="auto"/>
            <w:vAlign w:val="center"/>
          </w:tcPr>
          <w:p w14:paraId="44FECD47">
            <w:pPr>
              <w:widowControl/>
              <w:jc w:val="center"/>
              <w:rPr>
                <w:rFonts w:ascii="宋体" w:hAnsi="宋体" w:eastAsia="宋体" w:cs="宋体"/>
                <w:kern w:val="0"/>
                <w:sz w:val="24"/>
                <w:szCs w:val="24"/>
              </w:rPr>
            </w:pPr>
            <w:r>
              <w:rPr>
                <w:rFonts w:hint="eastAsia" w:ascii="宋体" w:hAnsi="宋体" w:eastAsia="宋体" w:cs="宋体"/>
                <w:kern w:val="0"/>
                <w:sz w:val="24"/>
                <w:szCs w:val="24"/>
              </w:rPr>
              <w:t>实际完成目标</w:t>
            </w:r>
          </w:p>
        </w:tc>
      </w:tr>
      <w:tr w14:paraId="65955C3E">
        <w:tblPrEx>
          <w:tblCellMar>
            <w:top w:w="0" w:type="dxa"/>
            <w:left w:w="108" w:type="dxa"/>
            <w:bottom w:w="0" w:type="dxa"/>
            <w:right w:w="108" w:type="dxa"/>
          </w:tblCellMar>
        </w:tblPrEx>
        <w:trPr>
          <w:trHeight w:val="284" w:hRule="atLeast"/>
        </w:trPr>
        <w:tc>
          <w:tcPr>
            <w:tcW w:w="563" w:type="pct"/>
            <w:vMerge w:val="continue"/>
            <w:tcBorders>
              <w:top w:val="nil"/>
              <w:left w:val="single" w:color="auto" w:sz="4" w:space="0"/>
              <w:bottom w:val="single" w:color="auto" w:sz="4" w:space="0"/>
              <w:right w:val="single" w:color="auto" w:sz="4" w:space="0"/>
            </w:tcBorders>
            <w:vAlign w:val="center"/>
          </w:tcPr>
          <w:p w14:paraId="5B1842DA">
            <w:pPr>
              <w:widowControl/>
              <w:jc w:val="left"/>
              <w:rPr>
                <w:rFonts w:ascii="宋体" w:hAnsi="宋体" w:eastAsia="宋体" w:cs="宋体"/>
                <w:kern w:val="0"/>
                <w:sz w:val="24"/>
                <w:szCs w:val="24"/>
              </w:rPr>
            </w:pPr>
          </w:p>
        </w:tc>
        <w:tc>
          <w:tcPr>
            <w:tcW w:w="2497" w:type="pct"/>
            <w:gridSpan w:val="7"/>
            <w:tcBorders>
              <w:top w:val="single" w:color="auto" w:sz="4" w:space="0"/>
              <w:left w:val="nil"/>
              <w:bottom w:val="single" w:color="auto" w:sz="4" w:space="0"/>
              <w:right w:val="single" w:color="000000" w:sz="4" w:space="0"/>
            </w:tcBorders>
            <w:shd w:val="clear" w:color="auto" w:fill="auto"/>
            <w:vAlign w:val="center"/>
          </w:tcPr>
          <w:p w14:paraId="4A751B3F">
            <w:pPr>
              <w:widowControl/>
              <w:jc w:val="left"/>
              <w:rPr>
                <w:rFonts w:ascii="宋体" w:hAnsi="宋体" w:eastAsia="宋体" w:cs="宋体"/>
                <w:kern w:val="0"/>
                <w:sz w:val="24"/>
                <w:szCs w:val="24"/>
              </w:rPr>
            </w:pPr>
            <w:r>
              <w:rPr>
                <w:rFonts w:hint="eastAsia" w:ascii="宋体" w:hAnsi="宋体" w:eastAsia="宋体" w:cs="宋体"/>
                <w:kern w:val="0"/>
                <w:sz w:val="24"/>
                <w:szCs w:val="24"/>
              </w:rPr>
              <w:t>完成辅警人员工资社保发放工作，完成餐饮服务支付劳务工作，保障全厅民警职工后勤</w:t>
            </w:r>
          </w:p>
        </w:tc>
        <w:tc>
          <w:tcPr>
            <w:tcW w:w="1939" w:type="pct"/>
            <w:gridSpan w:val="5"/>
            <w:tcBorders>
              <w:top w:val="single" w:color="auto" w:sz="4" w:space="0"/>
              <w:left w:val="nil"/>
              <w:bottom w:val="single" w:color="auto" w:sz="4" w:space="0"/>
              <w:right w:val="single" w:color="000000" w:sz="4" w:space="0"/>
            </w:tcBorders>
            <w:shd w:val="clear" w:color="auto" w:fill="auto"/>
          </w:tcPr>
          <w:p w14:paraId="3E3303D8">
            <w:pPr>
              <w:widowControl/>
              <w:jc w:val="left"/>
              <w:rPr>
                <w:rFonts w:ascii="宋体" w:hAnsi="宋体" w:eastAsia="宋体" w:cs="宋体"/>
                <w:kern w:val="0"/>
                <w:sz w:val="24"/>
                <w:szCs w:val="24"/>
              </w:rPr>
            </w:pPr>
            <w:r>
              <w:rPr>
                <w:rFonts w:hint="eastAsia" w:ascii="宋体" w:hAnsi="宋体" w:eastAsia="宋体" w:cs="宋体"/>
                <w:kern w:val="0"/>
                <w:sz w:val="24"/>
                <w:szCs w:val="24"/>
              </w:rPr>
              <w:t>按时辅警人员工资社保发放工作，餐饮服务购买劳务工作已完成按月支付</w:t>
            </w:r>
          </w:p>
        </w:tc>
      </w:tr>
      <w:tr w14:paraId="1F6C9700">
        <w:tblPrEx>
          <w:tblCellMar>
            <w:top w:w="0" w:type="dxa"/>
            <w:left w:w="108" w:type="dxa"/>
            <w:bottom w:w="0" w:type="dxa"/>
            <w:right w:w="108" w:type="dxa"/>
          </w:tblCellMar>
        </w:tblPrEx>
        <w:trPr>
          <w:trHeight w:val="284" w:hRule="atLeast"/>
        </w:trPr>
        <w:tc>
          <w:tcPr>
            <w:tcW w:w="563" w:type="pct"/>
            <w:vMerge w:val="restart"/>
            <w:tcBorders>
              <w:top w:val="nil"/>
              <w:left w:val="single" w:color="auto" w:sz="4" w:space="0"/>
              <w:bottom w:val="single" w:color="auto" w:sz="4" w:space="0"/>
              <w:right w:val="single" w:color="auto" w:sz="4" w:space="0"/>
            </w:tcBorders>
            <w:shd w:val="clear" w:color="auto" w:fill="auto"/>
            <w:vAlign w:val="center"/>
          </w:tcPr>
          <w:p w14:paraId="766D4DE5">
            <w:pPr>
              <w:widowControl/>
              <w:jc w:val="center"/>
              <w:rPr>
                <w:rFonts w:ascii="宋体" w:hAnsi="宋体" w:eastAsia="宋体" w:cs="宋体"/>
                <w:kern w:val="0"/>
                <w:sz w:val="24"/>
                <w:szCs w:val="24"/>
              </w:rPr>
            </w:pPr>
            <w:r>
              <w:rPr>
                <w:rFonts w:ascii="宋体" w:hAnsi="宋体" w:eastAsia="宋体" w:cs="宋体"/>
                <w:kern w:val="0"/>
                <w:sz w:val="24"/>
                <w:szCs w:val="24"/>
              </w:rPr>
              <w:t>绩效指标</w:t>
            </w:r>
          </w:p>
        </w:tc>
        <w:tc>
          <w:tcPr>
            <w:tcW w:w="498" w:type="pct"/>
            <w:tcBorders>
              <w:top w:val="nil"/>
              <w:left w:val="nil"/>
              <w:bottom w:val="single" w:color="auto" w:sz="4" w:space="0"/>
              <w:right w:val="single" w:color="auto" w:sz="4" w:space="0"/>
            </w:tcBorders>
            <w:shd w:val="clear" w:color="auto" w:fill="auto"/>
            <w:vAlign w:val="center"/>
          </w:tcPr>
          <w:p w14:paraId="41A52D3C">
            <w:pPr>
              <w:widowControl/>
              <w:jc w:val="center"/>
              <w:rPr>
                <w:rFonts w:ascii="宋体" w:hAnsi="宋体" w:eastAsia="宋体" w:cs="宋体"/>
                <w:kern w:val="0"/>
                <w:sz w:val="24"/>
                <w:szCs w:val="24"/>
              </w:rPr>
            </w:pPr>
            <w:r>
              <w:rPr>
                <w:rFonts w:hint="eastAsia" w:ascii="宋体" w:hAnsi="宋体" w:eastAsia="宋体" w:cs="宋体"/>
                <w:kern w:val="0"/>
                <w:sz w:val="24"/>
                <w:szCs w:val="24"/>
              </w:rPr>
              <w:t>一级指标</w:t>
            </w:r>
          </w:p>
        </w:tc>
        <w:tc>
          <w:tcPr>
            <w:tcW w:w="748" w:type="pct"/>
            <w:gridSpan w:val="3"/>
            <w:tcBorders>
              <w:top w:val="nil"/>
              <w:left w:val="nil"/>
              <w:bottom w:val="single" w:color="auto" w:sz="4" w:space="0"/>
              <w:right w:val="single" w:color="auto" w:sz="4" w:space="0"/>
            </w:tcBorders>
            <w:shd w:val="clear" w:color="auto" w:fill="auto"/>
            <w:vAlign w:val="center"/>
          </w:tcPr>
          <w:p w14:paraId="5CD9402C">
            <w:pPr>
              <w:widowControl/>
              <w:jc w:val="center"/>
              <w:rPr>
                <w:rFonts w:ascii="宋体" w:hAnsi="宋体" w:eastAsia="宋体" w:cs="宋体"/>
                <w:kern w:val="0"/>
                <w:sz w:val="24"/>
                <w:szCs w:val="24"/>
              </w:rPr>
            </w:pPr>
            <w:r>
              <w:rPr>
                <w:rFonts w:hint="eastAsia" w:ascii="宋体" w:hAnsi="宋体" w:eastAsia="宋体" w:cs="宋体"/>
                <w:kern w:val="0"/>
                <w:sz w:val="24"/>
                <w:szCs w:val="24"/>
              </w:rPr>
              <w:t>二级指标</w:t>
            </w:r>
          </w:p>
        </w:tc>
        <w:tc>
          <w:tcPr>
            <w:tcW w:w="1250" w:type="pct"/>
            <w:gridSpan w:val="3"/>
            <w:tcBorders>
              <w:top w:val="single" w:color="auto" w:sz="4" w:space="0"/>
              <w:left w:val="nil"/>
              <w:bottom w:val="single" w:color="auto" w:sz="4" w:space="0"/>
              <w:right w:val="single" w:color="auto" w:sz="4" w:space="0"/>
            </w:tcBorders>
            <w:shd w:val="clear" w:color="auto" w:fill="auto"/>
            <w:vAlign w:val="center"/>
          </w:tcPr>
          <w:p w14:paraId="2418838A">
            <w:pPr>
              <w:widowControl/>
              <w:jc w:val="center"/>
              <w:rPr>
                <w:rFonts w:ascii="宋体" w:hAnsi="宋体" w:eastAsia="宋体" w:cs="宋体"/>
                <w:kern w:val="0"/>
                <w:sz w:val="24"/>
                <w:szCs w:val="24"/>
              </w:rPr>
            </w:pPr>
            <w:r>
              <w:rPr>
                <w:rFonts w:hint="eastAsia" w:ascii="宋体" w:hAnsi="宋体" w:eastAsia="宋体" w:cs="宋体"/>
                <w:kern w:val="0"/>
                <w:sz w:val="24"/>
                <w:szCs w:val="24"/>
              </w:rPr>
              <w:t>三级指标</w:t>
            </w:r>
          </w:p>
        </w:tc>
        <w:tc>
          <w:tcPr>
            <w:tcW w:w="914" w:type="pct"/>
            <w:gridSpan w:val="3"/>
            <w:tcBorders>
              <w:top w:val="nil"/>
              <w:left w:val="nil"/>
              <w:bottom w:val="single" w:color="auto" w:sz="4" w:space="0"/>
              <w:right w:val="single" w:color="auto" w:sz="4" w:space="0"/>
            </w:tcBorders>
            <w:shd w:val="clear" w:color="auto" w:fill="auto"/>
            <w:vAlign w:val="center"/>
          </w:tcPr>
          <w:p w14:paraId="5F1EE84A">
            <w:pPr>
              <w:widowControl/>
              <w:jc w:val="center"/>
              <w:rPr>
                <w:rFonts w:ascii="宋体" w:hAnsi="宋体" w:eastAsia="宋体" w:cs="宋体"/>
                <w:kern w:val="0"/>
                <w:sz w:val="24"/>
                <w:szCs w:val="24"/>
              </w:rPr>
            </w:pPr>
            <w:r>
              <w:rPr>
                <w:rFonts w:hint="eastAsia" w:ascii="宋体" w:hAnsi="宋体" w:eastAsia="宋体" w:cs="宋体"/>
                <w:kern w:val="0"/>
                <w:sz w:val="24"/>
                <w:szCs w:val="24"/>
              </w:rPr>
              <w:t>预期指标值（包含数字及文字描述）</w:t>
            </w:r>
          </w:p>
        </w:tc>
        <w:tc>
          <w:tcPr>
            <w:tcW w:w="1024" w:type="pct"/>
            <w:gridSpan w:val="2"/>
            <w:tcBorders>
              <w:top w:val="nil"/>
              <w:left w:val="nil"/>
              <w:bottom w:val="single" w:color="auto" w:sz="4" w:space="0"/>
              <w:right w:val="single" w:color="auto" w:sz="4" w:space="0"/>
            </w:tcBorders>
            <w:shd w:val="clear" w:color="auto" w:fill="auto"/>
            <w:vAlign w:val="center"/>
          </w:tcPr>
          <w:p w14:paraId="3DAB14A3">
            <w:pPr>
              <w:widowControl/>
              <w:jc w:val="center"/>
              <w:rPr>
                <w:rFonts w:ascii="宋体" w:hAnsi="宋体" w:eastAsia="宋体" w:cs="宋体"/>
                <w:kern w:val="0"/>
                <w:sz w:val="24"/>
                <w:szCs w:val="24"/>
              </w:rPr>
            </w:pPr>
            <w:r>
              <w:rPr>
                <w:rFonts w:hint="eastAsia" w:ascii="宋体" w:hAnsi="宋体" w:eastAsia="宋体" w:cs="宋体"/>
                <w:kern w:val="0"/>
                <w:sz w:val="24"/>
                <w:szCs w:val="24"/>
              </w:rPr>
              <w:t>实际完成指标值（包含数字及文字描述）</w:t>
            </w:r>
          </w:p>
        </w:tc>
      </w:tr>
      <w:tr w14:paraId="5725F743">
        <w:tblPrEx>
          <w:tblCellMar>
            <w:top w:w="0" w:type="dxa"/>
            <w:left w:w="108" w:type="dxa"/>
            <w:bottom w:w="0" w:type="dxa"/>
            <w:right w:w="108" w:type="dxa"/>
          </w:tblCellMar>
        </w:tblPrEx>
        <w:trPr>
          <w:trHeight w:val="284" w:hRule="atLeast"/>
        </w:trPr>
        <w:tc>
          <w:tcPr>
            <w:tcW w:w="563" w:type="pct"/>
            <w:vMerge w:val="continue"/>
            <w:tcBorders>
              <w:top w:val="nil"/>
              <w:left w:val="single" w:color="auto" w:sz="4" w:space="0"/>
              <w:bottom w:val="single" w:color="auto" w:sz="4" w:space="0"/>
              <w:right w:val="single" w:color="auto" w:sz="4" w:space="0"/>
            </w:tcBorders>
            <w:vAlign w:val="center"/>
          </w:tcPr>
          <w:p w14:paraId="4CDE946C">
            <w:pPr>
              <w:widowControl/>
              <w:jc w:val="left"/>
              <w:rPr>
                <w:rFonts w:ascii="宋体" w:hAnsi="宋体" w:eastAsia="宋体" w:cs="宋体"/>
                <w:kern w:val="0"/>
                <w:sz w:val="24"/>
                <w:szCs w:val="24"/>
              </w:rPr>
            </w:pPr>
          </w:p>
        </w:tc>
        <w:tc>
          <w:tcPr>
            <w:tcW w:w="498" w:type="pct"/>
            <w:vMerge w:val="restart"/>
            <w:tcBorders>
              <w:top w:val="nil"/>
              <w:left w:val="single" w:color="auto" w:sz="4" w:space="0"/>
              <w:right w:val="single" w:color="auto" w:sz="4" w:space="0"/>
            </w:tcBorders>
            <w:shd w:val="clear" w:color="auto" w:fill="auto"/>
            <w:vAlign w:val="center"/>
          </w:tcPr>
          <w:p w14:paraId="072B9E7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项目完成指标</w:t>
            </w:r>
          </w:p>
        </w:tc>
        <w:tc>
          <w:tcPr>
            <w:tcW w:w="748" w:type="pct"/>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B4AFB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数量指标</w:t>
            </w:r>
          </w:p>
        </w:tc>
        <w:tc>
          <w:tcPr>
            <w:tcW w:w="1250" w:type="pct"/>
            <w:gridSpan w:val="3"/>
            <w:tcBorders>
              <w:top w:val="single" w:color="auto" w:sz="4" w:space="0"/>
              <w:left w:val="nil"/>
              <w:bottom w:val="single" w:color="auto" w:sz="4" w:space="0"/>
              <w:right w:val="single" w:color="auto" w:sz="4" w:space="0"/>
            </w:tcBorders>
            <w:shd w:val="clear" w:color="auto" w:fill="auto"/>
            <w:vAlign w:val="center"/>
          </w:tcPr>
          <w:p w14:paraId="6A92B143">
            <w:pPr>
              <w:widowControl/>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支付餐饮服务劳务费次数</w:t>
            </w:r>
          </w:p>
        </w:tc>
        <w:tc>
          <w:tcPr>
            <w:tcW w:w="914" w:type="pct"/>
            <w:gridSpan w:val="3"/>
            <w:tcBorders>
              <w:top w:val="nil"/>
              <w:left w:val="nil"/>
              <w:bottom w:val="single" w:color="auto" w:sz="4" w:space="0"/>
              <w:right w:val="single" w:color="auto" w:sz="4" w:space="0"/>
            </w:tcBorders>
            <w:shd w:val="clear" w:color="auto" w:fill="auto"/>
            <w:vAlign w:val="center"/>
          </w:tcPr>
          <w:p w14:paraId="33AC2DD8">
            <w:pPr>
              <w:widowControl/>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=12次</w:t>
            </w:r>
          </w:p>
        </w:tc>
        <w:tc>
          <w:tcPr>
            <w:tcW w:w="1024" w:type="pct"/>
            <w:gridSpan w:val="2"/>
            <w:tcBorders>
              <w:top w:val="nil"/>
              <w:left w:val="nil"/>
              <w:bottom w:val="single" w:color="auto" w:sz="4" w:space="0"/>
              <w:right w:val="single" w:color="auto" w:sz="4" w:space="0"/>
            </w:tcBorders>
            <w:shd w:val="clear" w:color="auto" w:fill="auto"/>
            <w:vAlign w:val="center"/>
          </w:tcPr>
          <w:p w14:paraId="6A11B9B0">
            <w:pPr>
              <w:widowControl/>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12次</w:t>
            </w:r>
          </w:p>
        </w:tc>
      </w:tr>
      <w:tr w14:paraId="4B6C3025">
        <w:tblPrEx>
          <w:tblCellMar>
            <w:top w:w="0" w:type="dxa"/>
            <w:left w:w="108" w:type="dxa"/>
            <w:bottom w:w="0" w:type="dxa"/>
            <w:right w:w="108" w:type="dxa"/>
          </w:tblCellMar>
        </w:tblPrEx>
        <w:trPr>
          <w:trHeight w:val="517" w:hRule="atLeast"/>
        </w:trPr>
        <w:tc>
          <w:tcPr>
            <w:tcW w:w="563" w:type="pct"/>
            <w:vMerge w:val="continue"/>
            <w:tcBorders>
              <w:top w:val="nil"/>
              <w:left w:val="single" w:color="auto" w:sz="4" w:space="0"/>
              <w:bottom w:val="single" w:color="auto" w:sz="4" w:space="0"/>
              <w:right w:val="single" w:color="auto" w:sz="4" w:space="0"/>
            </w:tcBorders>
            <w:vAlign w:val="center"/>
          </w:tcPr>
          <w:p w14:paraId="1CD9BFE8">
            <w:pPr>
              <w:widowControl/>
              <w:jc w:val="left"/>
              <w:rPr>
                <w:rFonts w:ascii="宋体" w:hAnsi="宋体" w:eastAsia="宋体" w:cs="宋体"/>
                <w:kern w:val="0"/>
                <w:sz w:val="24"/>
                <w:szCs w:val="24"/>
              </w:rPr>
            </w:pPr>
          </w:p>
        </w:tc>
        <w:tc>
          <w:tcPr>
            <w:tcW w:w="498" w:type="pct"/>
            <w:vMerge w:val="continue"/>
            <w:tcBorders>
              <w:left w:val="single" w:color="auto" w:sz="4" w:space="0"/>
              <w:right w:val="single" w:color="auto" w:sz="4" w:space="0"/>
            </w:tcBorders>
            <w:shd w:val="clear" w:color="auto" w:fill="auto"/>
            <w:vAlign w:val="center"/>
          </w:tcPr>
          <w:p w14:paraId="3080CEC6">
            <w:pPr>
              <w:widowControl/>
              <w:jc w:val="center"/>
              <w:rPr>
                <w:rFonts w:hint="eastAsia" w:ascii="宋体" w:hAnsi="宋体" w:eastAsia="宋体" w:cs="宋体"/>
                <w:color w:val="000000"/>
                <w:kern w:val="0"/>
                <w:sz w:val="22"/>
              </w:rPr>
            </w:pPr>
          </w:p>
        </w:tc>
        <w:tc>
          <w:tcPr>
            <w:tcW w:w="748"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9CE279">
            <w:pPr>
              <w:widowControl/>
              <w:jc w:val="center"/>
              <w:rPr>
                <w:rFonts w:hint="eastAsia" w:ascii="宋体" w:hAnsi="宋体" w:eastAsia="宋体" w:cs="宋体"/>
                <w:color w:val="000000"/>
                <w:kern w:val="0"/>
                <w:sz w:val="22"/>
              </w:rPr>
            </w:pPr>
          </w:p>
        </w:tc>
        <w:tc>
          <w:tcPr>
            <w:tcW w:w="1250" w:type="pct"/>
            <w:gridSpan w:val="3"/>
            <w:tcBorders>
              <w:top w:val="single" w:color="auto" w:sz="4" w:space="0"/>
              <w:left w:val="nil"/>
              <w:bottom w:val="single" w:color="auto" w:sz="4" w:space="0"/>
              <w:right w:val="single" w:color="auto" w:sz="4" w:space="0"/>
            </w:tcBorders>
            <w:shd w:val="clear" w:color="auto" w:fill="auto"/>
            <w:vAlign w:val="center"/>
          </w:tcPr>
          <w:p w14:paraId="3EB347F8">
            <w:pPr>
              <w:widowControl/>
              <w:jc w:val="center"/>
              <w:rPr>
                <w:rFonts w:ascii="宋体" w:hAnsi="宋体" w:eastAsia="宋体" w:cs="宋体"/>
                <w:color w:val="000000"/>
                <w:kern w:val="0"/>
                <w:sz w:val="22"/>
                <w:szCs w:val="22"/>
                <w:lang w:val="en-US" w:eastAsia="zh-CN" w:bidi="ar-SA"/>
              </w:rPr>
            </w:pPr>
            <w:r>
              <w:rPr>
                <w:rFonts w:ascii="宋体" w:hAnsi="宋体" w:eastAsia="宋体" w:cs="宋体"/>
                <w:color w:val="000000"/>
                <w:kern w:val="0"/>
                <w:sz w:val="22"/>
              </w:rPr>
              <w:t>全厅辅警人员数量</w:t>
            </w:r>
          </w:p>
        </w:tc>
        <w:tc>
          <w:tcPr>
            <w:tcW w:w="914" w:type="pct"/>
            <w:gridSpan w:val="3"/>
            <w:tcBorders>
              <w:top w:val="nil"/>
              <w:left w:val="nil"/>
              <w:bottom w:val="single" w:color="auto" w:sz="4" w:space="0"/>
              <w:right w:val="single" w:color="auto" w:sz="4" w:space="0"/>
            </w:tcBorders>
            <w:shd w:val="clear" w:color="auto" w:fill="auto"/>
            <w:vAlign w:val="center"/>
          </w:tcPr>
          <w:p w14:paraId="7E371CED">
            <w:pPr>
              <w:widowControl/>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w:t>
            </w:r>
            <w:r>
              <w:rPr>
                <w:rFonts w:hint="eastAsia" w:ascii="宋体" w:hAnsi="宋体" w:eastAsia="宋体" w:cs="宋体"/>
                <w:color w:val="000000"/>
                <w:kern w:val="0"/>
                <w:sz w:val="22"/>
                <w:lang w:val="en-US" w:eastAsia="zh-CN"/>
              </w:rPr>
              <w:t>70</w:t>
            </w:r>
            <w:r>
              <w:rPr>
                <w:rFonts w:hint="eastAsia" w:ascii="宋体" w:hAnsi="宋体" w:eastAsia="宋体" w:cs="宋体"/>
                <w:color w:val="000000"/>
                <w:kern w:val="0"/>
                <w:sz w:val="22"/>
              </w:rPr>
              <w:t>人</w:t>
            </w:r>
          </w:p>
        </w:tc>
        <w:tc>
          <w:tcPr>
            <w:tcW w:w="1024" w:type="pct"/>
            <w:gridSpan w:val="2"/>
            <w:tcBorders>
              <w:top w:val="nil"/>
              <w:left w:val="nil"/>
              <w:bottom w:val="single" w:color="auto" w:sz="4" w:space="0"/>
              <w:right w:val="single" w:color="auto" w:sz="4" w:space="0"/>
            </w:tcBorders>
            <w:shd w:val="clear" w:color="auto" w:fill="auto"/>
            <w:vAlign w:val="center"/>
          </w:tcPr>
          <w:p w14:paraId="13464657">
            <w:pPr>
              <w:widowControl/>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72</w:t>
            </w:r>
            <w:r>
              <w:rPr>
                <w:rFonts w:hint="eastAsia" w:ascii="宋体" w:hAnsi="宋体" w:eastAsia="宋体" w:cs="宋体"/>
                <w:color w:val="000000"/>
                <w:kern w:val="0"/>
                <w:sz w:val="22"/>
              </w:rPr>
              <w:t>人</w:t>
            </w:r>
          </w:p>
        </w:tc>
      </w:tr>
      <w:tr w14:paraId="7645DDA7">
        <w:tblPrEx>
          <w:tblCellMar>
            <w:top w:w="0" w:type="dxa"/>
            <w:left w:w="108" w:type="dxa"/>
            <w:bottom w:w="0" w:type="dxa"/>
            <w:right w:w="108" w:type="dxa"/>
          </w:tblCellMar>
        </w:tblPrEx>
        <w:trPr>
          <w:trHeight w:val="487" w:hRule="atLeast"/>
        </w:trPr>
        <w:tc>
          <w:tcPr>
            <w:tcW w:w="563" w:type="pct"/>
            <w:vMerge w:val="continue"/>
            <w:tcBorders>
              <w:top w:val="nil"/>
              <w:left w:val="single" w:color="auto" w:sz="4" w:space="0"/>
              <w:bottom w:val="single" w:color="auto" w:sz="4" w:space="0"/>
              <w:right w:val="single" w:color="auto" w:sz="4" w:space="0"/>
            </w:tcBorders>
            <w:vAlign w:val="center"/>
          </w:tcPr>
          <w:p w14:paraId="50EE9D02">
            <w:pPr>
              <w:widowControl/>
              <w:jc w:val="left"/>
              <w:rPr>
                <w:rFonts w:ascii="宋体" w:hAnsi="宋体" w:eastAsia="宋体" w:cs="宋体"/>
                <w:kern w:val="0"/>
                <w:sz w:val="24"/>
                <w:szCs w:val="24"/>
              </w:rPr>
            </w:pPr>
          </w:p>
        </w:tc>
        <w:tc>
          <w:tcPr>
            <w:tcW w:w="498" w:type="pct"/>
            <w:vMerge w:val="continue"/>
            <w:tcBorders>
              <w:top w:val="nil"/>
              <w:left w:val="single" w:color="auto" w:sz="4" w:space="0"/>
              <w:right w:val="single" w:color="auto" w:sz="4" w:space="0"/>
            </w:tcBorders>
            <w:shd w:val="clear" w:color="auto" w:fill="auto"/>
            <w:vAlign w:val="center"/>
          </w:tcPr>
          <w:p w14:paraId="3FE6152F">
            <w:pPr>
              <w:widowControl/>
              <w:jc w:val="center"/>
              <w:rPr>
                <w:rFonts w:ascii="宋体" w:hAnsi="宋体" w:eastAsia="宋体" w:cs="宋体"/>
                <w:color w:val="000000"/>
                <w:kern w:val="0"/>
                <w:sz w:val="22"/>
              </w:rPr>
            </w:pPr>
          </w:p>
        </w:tc>
        <w:tc>
          <w:tcPr>
            <w:tcW w:w="748"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E54404">
            <w:pPr>
              <w:widowControl/>
              <w:jc w:val="center"/>
              <w:rPr>
                <w:rFonts w:ascii="宋体" w:hAnsi="宋体" w:eastAsia="宋体" w:cs="宋体"/>
                <w:color w:val="000000"/>
                <w:kern w:val="0"/>
                <w:sz w:val="22"/>
              </w:rPr>
            </w:pPr>
          </w:p>
        </w:tc>
        <w:tc>
          <w:tcPr>
            <w:tcW w:w="1250" w:type="pct"/>
            <w:gridSpan w:val="3"/>
            <w:tcBorders>
              <w:top w:val="single" w:color="auto" w:sz="4" w:space="0"/>
              <w:left w:val="nil"/>
              <w:bottom w:val="single" w:color="auto" w:sz="4" w:space="0"/>
              <w:right w:val="single" w:color="auto" w:sz="4" w:space="0"/>
            </w:tcBorders>
            <w:shd w:val="clear" w:color="auto" w:fill="auto"/>
            <w:vAlign w:val="center"/>
          </w:tcPr>
          <w:p w14:paraId="19D74C03">
            <w:pPr>
              <w:widowControl/>
              <w:jc w:val="center"/>
              <w:rPr>
                <w:rFonts w:ascii="宋体" w:hAnsi="宋体" w:eastAsia="宋体" w:cs="宋体"/>
                <w:color w:val="000000"/>
                <w:kern w:val="0"/>
                <w:sz w:val="22"/>
              </w:rPr>
            </w:pPr>
            <w:r>
              <w:rPr>
                <w:rFonts w:ascii="宋体" w:hAnsi="宋体" w:eastAsia="宋体" w:cs="宋体"/>
                <w:color w:val="000000"/>
                <w:kern w:val="0"/>
                <w:sz w:val="22"/>
              </w:rPr>
              <w:t>发放次数</w:t>
            </w:r>
          </w:p>
        </w:tc>
        <w:tc>
          <w:tcPr>
            <w:tcW w:w="914" w:type="pct"/>
            <w:gridSpan w:val="3"/>
            <w:tcBorders>
              <w:top w:val="nil"/>
              <w:left w:val="nil"/>
              <w:bottom w:val="single" w:color="auto" w:sz="4" w:space="0"/>
              <w:right w:val="single" w:color="auto" w:sz="4" w:space="0"/>
            </w:tcBorders>
            <w:shd w:val="clear" w:color="auto" w:fill="auto"/>
            <w:vAlign w:val="center"/>
          </w:tcPr>
          <w:p w14:paraId="2A975670">
            <w:pPr>
              <w:widowControl/>
              <w:jc w:val="center"/>
              <w:rPr>
                <w:rFonts w:ascii="宋体" w:hAnsi="宋体" w:eastAsia="宋体" w:cs="宋体"/>
                <w:color w:val="000000"/>
                <w:kern w:val="0"/>
                <w:sz w:val="22"/>
              </w:rPr>
            </w:pPr>
            <w:r>
              <w:rPr>
                <w:rFonts w:hint="eastAsia" w:ascii="宋体" w:hAnsi="宋体" w:eastAsia="宋体" w:cs="宋体"/>
                <w:color w:val="000000"/>
                <w:kern w:val="0"/>
                <w:sz w:val="22"/>
                <w:lang w:val="en-US" w:eastAsia="zh-CN"/>
              </w:rPr>
              <w:t>=</w:t>
            </w:r>
            <w:r>
              <w:rPr>
                <w:rFonts w:hint="eastAsia" w:ascii="宋体" w:hAnsi="宋体" w:eastAsia="宋体" w:cs="宋体"/>
                <w:color w:val="000000"/>
                <w:kern w:val="0"/>
                <w:sz w:val="22"/>
              </w:rPr>
              <w:t>12次</w:t>
            </w:r>
          </w:p>
        </w:tc>
        <w:tc>
          <w:tcPr>
            <w:tcW w:w="1024" w:type="pct"/>
            <w:gridSpan w:val="2"/>
            <w:tcBorders>
              <w:top w:val="nil"/>
              <w:left w:val="nil"/>
              <w:bottom w:val="single" w:color="auto" w:sz="4" w:space="0"/>
              <w:right w:val="single" w:color="auto" w:sz="4" w:space="0"/>
            </w:tcBorders>
            <w:shd w:val="clear" w:color="auto" w:fill="auto"/>
            <w:vAlign w:val="center"/>
          </w:tcPr>
          <w:p w14:paraId="63CE696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12次</w:t>
            </w:r>
          </w:p>
        </w:tc>
      </w:tr>
      <w:tr w14:paraId="276B00B1">
        <w:tblPrEx>
          <w:tblCellMar>
            <w:top w:w="0" w:type="dxa"/>
            <w:left w:w="108" w:type="dxa"/>
            <w:bottom w:w="0" w:type="dxa"/>
            <w:right w:w="108" w:type="dxa"/>
          </w:tblCellMar>
        </w:tblPrEx>
        <w:trPr>
          <w:trHeight w:val="284" w:hRule="atLeast"/>
        </w:trPr>
        <w:tc>
          <w:tcPr>
            <w:tcW w:w="563" w:type="pct"/>
            <w:vMerge w:val="continue"/>
            <w:tcBorders>
              <w:top w:val="nil"/>
              <w:left w:val="single" w:color="auto" w:sz="4" w:space="0"/>
              <w:bottom w:val="single" w:color="auto" w:sz="4" w:space="0"/>
              <w:right w:val="single" w:color="auto" w:sz="4" w:space="0"/>
            </w:tcBorders>
            <w:vAlign w:val="center"/>
          </w:tcPr>
          <w:p w14:paraId="2B8661A4">
            <w:pPr>
              <w:widowControl/>
              <w:jc w:val="left"/>
              <w:rPr>
                <w:rFonts w:ascii="宋体" w:hAnsi="宋体" w:eastAsia="宋体" w:cs="宋体"/>
                <w:kern w:val="0"/>
                <w:sz w:val="24"/>
                <w:szCs w:val="24"/>
              </w:rPr>
            </w:pPr>
          </w:p>
        </w:tc>
        <w:tc>
          <w:tcPr>
            <w:tcW w:w="498" w:type="pct"/>
            <w:vMerge w:val="continue"/>
            <w:tcBorders>
              <w:left w:val="single" w:color="auto" w:sz="4" w:space="0"/>
              <w:right w:val="single" w:color="auto" w:sz="4" w:space="0"/>
            </w:tcBorders>
            <w:vAlign w:val="center"/>
          </w:tcPr>
          <w:p w14:paraId="508D2697">
            <w:pPr>
              <w:widowControl/>
              <w:jc w:val="center"/>
              <w:rPr>
                <w:rFonts w:ascii="宋体" w:hAnsi="宋体" w:eastAsia="宋体" w:cs="宋体"/>
                <w:color w:val="000000"/>
                <w:kern w:val="0"/>
                <w:sz w:val="22"/>
              </w:rPr>
            </w:pPr>
          </w:p>
        </w:tc>
        <w:tc>
          <w:tcPr>
            <w:tcW w:w="748" w:type="pct"/>
            <w:gridSpan w:val="3"/>
            <w:vMerge w:val="restart"/>
            <w:tcBorders>
              <w:top w:val="single" w:color="auto" w:sz="4" w:space="0"/>
              <w:left w:val="nil"/>
              <w:bottom w:val="single" w:color="auto" w:sz="4" w:space="0"/>
              <w:right w:val="single" w:color="auto" w:sz="4" w:space="0"/>
            </w:tcBorders>
            <w:shd w:val="clear" w:color="auto" w:fill="auto"/>
            <w:vAlign w:val="center"/>
          </w:tcPr>
          <w:p w14:paraId="56D3ABA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时效指标</w:t>
            </w:r>
          </w:p>
        </w:tc>
        <w:tc>
          <w:tcPr>
            <w:tcW w:w="1250" w:type="pct"/>
            <w:gridSpan w:val="3"/>
            <w:tcBorders>
              <w:top w:val="single" w:color="auto" w:sz="4" w:space="0"/>
              <w:left w:val="nil"/>
              <w:bottom w:val="single" w:color="auto" w:sz="4" w:space="0"/>
              <w:right w:val="single" w:color="auto" w:sz="4" w:space="0"/>
            </w:tcBorders>
            <w:shd w:val="clear" w:color="auto" w:fill="auto"/>
            <w:vAlign w:val="center"/>
          </w:tcPr>
          <w:p w14:paraId="7320EABF">
            <w:pPr>
              <w:widowControl/>
              <w:jc w:val="center"/>
              <w:rPr>
                <w:rFonts w:ascii="宋体" w:hAnsi="宋体" w:eastAsia="宋体" w:cs="宋体"/>
                <w:color w:val="000000"/>
                <w:kern w:val="0"/>
                <w:sz w:val="22"/>
              </w:rPr>
            </w:pPr>
            <w:r>
              <w:rPr>
                <w:rFonts w:ascii="宋体" w:hAnsi="宋体" w:eastAsia="宋体" w:cs="宋体"/>
                <w:color w:val="000000"/>
                <w:kern w:val="0"/>
                <w:sz w:val="22"/>
              </w:rPr>
              <w:t>辅警工资发放时间</w:t>
            </w:r>
          </w:p>
        </w:tc>
        <w:tc>
          <w:tcPr>
            <w:tcW w:w="914" w:type="pct"/>
            <w:gridSpan w:val="3"/>
            <w:tcBorders>
              <w:top w:val="nil"/>
              <w:left w:val="nil"/>
              <w:bottom w:val="single" w:color="auto" w:sz="4" w:space="0"/>
              <w:right w:val="single" w:color="auto" w:sz="4" w:space="0"/>
            </w:tcBorders>
            <w:shd w:val="clear" w:color="auto" w:fill="auto"/>
            <w:vAlign w:val="center"/>
          </w:tcPr>
          <w:p w14:paraId="5C61813A">
            <w:pPr>
              <w:widowControl/>
              <w:jc w:val="center"/>
              <w:rPr>
                <w:rFonts w:ascii="宋体" w:hAnsi="宋体" w:eastAsia="宋体" w:cs="宋体"/>
                <w:color w:val="000000"/>
                <w:kern w:val="0"/>
                <w:sz w:val="22"/>
              </w:rPr>
            </w:pPr>
            <w:r>
              <w:rPr>
                <w:rFonts w:ascii="宋体" w:hAnsi="宋体" w:eastAsia="宋体" w:cs="宋体"/>
                <w:color w:val="000000"/>
                <w:kern w:val="0"/>
                <w:sz w:val="22"/>
              </w:rPr>
              <w:t>每月</w:t>
            </w:r>
            <w:r>
              <w:rPr>
                <w:rFonts w:hint="eastAsia" w:ascii="宋体" w:hAnsi="宋体" w:eastAsia="宋体" w:cs="宋体"/>
                <w:color w:val="000000"/>
                <w:kern w:val="0"/>
                <w:sz w:val="22"/>
              </w:rPr>
              <w:t>15日</w:t>
            </w:r>
            <w:r>
              <w:rPr>
                <w:rFonts w:hint="eastAsia" w:ascii="宋体" w:hAnsi="宋体" w:eastAsia="宋体" w:cs="宋体"/>
                <w:color w:val="000000"/>
                <w:kern w:val="0"/>
                <w:sz w:val="22"/>
                <w:lang w:val="en-US" w:eastAsia="zh-CN"/>
              </w:rPr>
              <w:t>前</w:t>
            </w:r>
            <w:r>
              <w:rPr>
                <w:rFonts w:hint="eastAsia" w:ascii="宋体" w:hAnsi="宋体" w:eastAsia="宋体" w:cs="宋体"/>
                <w:color w:val="000000"/>
                <w:kern w:val="0"/>
                <w:sz w:val="22"/>
              </w:rPr>
              <w:t>发放</w:t>
            </w:r>
          </w:p>
        </w:tc>
        <w:tc>
          <w:tcPr>
            <w:tcW w:w="1024" w:type="pct"/>
            <w:gridSpan w:val="2"/>
            <w:tcBorders>
              <w:top w:val="nil"/>
              <w:left w:val="nil"/>
              <w:bottom w:val="single" w:color="auto" w:sz="4" w:space="0"/>
              <w:right w:val="single" w:color="auto" w:sz="4" w:space="0"/>
            </w:tcBorders>
            <w:shd w:val="clear" w:color="auto" w:fill="auto"/>
            <w:vAlign w:val="center"/>
          </w:tcPr>
          <w:p w14:paraId="431D9D9A">
            <w:pPr>
              <w:widowControl/>
              <w:jc w:val="center"/>
              <w:rPr>
                <w:rFonts w:ascii="宋体" w:hAnsi="宋体" w:eastAsia="宋体" w:cs="宋体"/>
                <w:color w:val="000000"/>
                <w:kern w:val="0"/>
                <w:sz w:val="22"/>
              </w:rPr>
            </w:pPr>
            <w:r>
              <w:rPr>
                <w:rFonts w:ascii="宋体" w:hAnsi="宋体" w:eastAsia="宋体" w:cs="宋体"/>
                <w:color w:val="000000"/>
                <w:kern w:val="0"/>
                <w:sz w:val="22"/>
              </w:rPr>
              <w:t>每月</w:t>
            </w:r>
            <w:r>
              <w:rPr>
                <w:rFonts w:hint="eastAsia" w:ascii="宋体" w:hAnsi="宋体" w:eastAsia="宋体" w:cs="宋体"/>
                <w:color w:val="000000"/>
                <w:kern w:val="0"/>
                <w:sz w:val="22"/>
              </w:rPr>
              <w:t>15日</w:t>
            </w:r>
            <w:r>
              <w:rPr>
                <w:rFonts w:hint="eastAsia" w:ascii="宋体" w:hAnsi="宋体" w:eastAsia="宋体" w:cs="宋体"/>
                <w:color w:val="000000"/>
                <w:kern w:val="0"/>
                <w:sz w:val="22"/>
                <w:lang w:val="en-US" w:eastAsia="zh-CN"/>
              </w:rPr>
              <w:t>前</w:t>
            </w:r>
            <w:r>
              <w:rPr>
                <w:rFonts w:hint="eastAsia" w:ascii="宋体" w:hAnsi="宋体" w:eastAsia="宋体" w:cs="宋体"/>
                <w:color w:val="000000"/>
                <w:kern w:val="0"/>
                <w:sz w:val="22"/>
              </w:rPr>
              <w:t>发放</w:t>
            </w:r>
          </w:p>
        </w:tc>
      </w:tr>
      <w:tr w14:paraId="4D163B02">
        <w:tblPrEx>
          <w:tblCellMar>
            <w:top w:w="0" w:type="dxa"/>
            <w:left w:w="108" w:type="dxa"/>
            <w:bottom w:w="0" w:type="dxa"/>
            <w:right w:w="108" w:type="dxa"/>
          </w:tblCellMar>
        </w:tblPrEx>
        <w:trPr>
          <w:trHeight w:val="284" w:hRule="atLeast"/>
        </w:trPr>
        <w:tc>
          <w:tcPr>
            <w:tcW w:w="563" w:type="pct"/>
            <w:vMerge w:val="continue"/>
            <w:tcBorders>
              <w:top w:val="nil"/>
              <w:left w:val="single" w:color="auto" w:sz="4" w:space="0"/>
              <w:bottom w:val="single" w:color="auto" w:sz="4" w:space="0"/>
              <w:right w:val="single" w:color="auto" w:sz="4" w:space="0"/>
            </w:tcBorders>
            <w:vAlign w:val="center"/>
          </w:tcPr>
          <w:p w14:paraId="25BC97E3">
            <w:pPr>
              <w:widowControl/>
              <w:jc w:val="left"/>
              <w:rPr>
                <w:rFonts w:ascii="宋体" w:hAnsi="宋体" w:eastAsia="宋体" w:cs="宋体"/>
                <w:kern w:val="0"/>
                <w:sz w:val="24"/>
                <w:szCs w:val="24"/>
              </w:rPr>
            </w:pPr>
          </w:p>
        </w:tc>
        <w:tc>
          <w:tcPr>
            <w:tcW w:w="498" w:type="pct"/>
            <w:vMerge w:val="continue"/>
            <w:tcBorders>
              <w:left w:val="single" w:color="auto" w:sz="4" w:space="0"/>
              <w:right w:val="single" w:color="auto" w:sz="4" w:space="0"/>
            </w:tcBorders>
            <w:vAlign w:val="center"/>
          </w:tcPr>
          <w:p w14:paraId="4EAD9D31">
            <w:pPr>
              <w:widowControl/>
              <w:jc w:val="center"/>
              <w:rPr>
                <w:rFonts w:ascii="宋体" w:hAnsi="宋体" w:eastAsia="宋体" w:cs="宋体"/>
                <w:color w:val="000000"/>
                <w:kern w:val="0"/>
                <w:sz w:val="22"/>
              </w:rPr>
            </w:pPr>
          </w:p>
        </w:tc>
        <w:tc>
          <w:tcPr>
            <w:tcW w:w="748" w:type="pct"/>
            <w:gridSpan w:val="3"/>
            <w:vMerge w:val="continue"/>
            <w:tcBorders>
              <w:top w:val="single" w:color="auto" w:sz="4" w:space="0"/>
              <w:left w:val="nil"/>
              <w:bottom w:val="single" w:color="auto" w:sz="4" w:space="0"/>
              <w:right w:val="single" w:color="auto" w:sz="4" w:space="0"/>
            </w:tcBorders>
            <w:shd w:val="clear" w:color="auto" w:fill="auto"/>
            <w:vAlign w:val="center"/>
          </w:tcPr>
          <w:p w14:paraId="64C21730">
            <w:pPr>
              <w:widowControl/>
              <w:jc w:val="center"/>
              <w:rPr>
                <w:rFonts w:ascii="宋体" w:hAnsi="宋体" w:eastAsia="宋体" w:cs="宋体"/>
                <w:color w:val="000000"/>
                <w:kern w:val="0"/>
                <w:sz w:val="22"/>
              </w:rPr>
            </w:pPr>
          </w:p>
        </w:tc>
        <w:tc>
          <w:tcPr>
            <w:tcW w:w="1250" w:type="pct"/>
            <w:gridSpan w:val="3"/>
            <w:tcBorders>
              <w:top w:val="single" w:color="auto" w:sz="4" w:space="0"/>
              <w:left w:val="nil"/>
              <w:bottom w:val="single" w:color="auto" w:sz="4" w:space="0"/>
              <w:right w:val="single" w:color="auto" w:sz="4" w:space="0"/>
            </w:tcBorders>
            <w:shd w:val="clear" w:color="auto" w:fill="auto"/>
            <w:vAlign w:val="center"/>
          </w:tcPr>
          <w:p w14:paraId="1B713B9A">
            <w:pPr>
              <w:widowControl/>
              <w:jc w:val="center"/>
              <w:rPr>
                <w:rFonts w:ascii="宋体" w:hAnsi="宋体" w:eastAsia="宋体" w:cs="宋体"/>
                <w:color w:val="000000"/>
                <w:kern w:val="0"/>
                <w:sz w:val="22"/>
              </w:rPr>
            </w:pPr>
            <w:r>
              <w:rPr>
                <w:rFonts w:ascii="宋体" w:hAnsi="宋体" w:eastAsia="宋体" w:cs="宋体"/>
                <w:color w:val="000000"/>
                <w:kern w:val="0"/>
                <w:sz w:val="22"/>
              </w:rPr>
              <w:t>辅警社保</w:t>
            </w:r>
            <w:r>
              <w:rPr>
                <w:rFonts w:hint="eastAsia" w:ascii="宋体" w:hAnsi="宋体" w:eastAsia="宋体" w:cs="宋体"/>
                <w:color w:val="000000"/>
                <w:kern w:val="0"/>
                <w:sz w:val="22"/>
                <w:lang w:val="en-US" w:eastAsia="zh-CN"/>
              </w:rPr>
              <w:t>缴纳</w:t>
            </w:r>
            <w:r>
              <w:rPr>
                <w:rFonts w:ascii="宋体" w:hAnsi="宋体" w:eastAsia="宋体" w:cs="宋体"/>
                <w:color w:val="000000"/>
                <w:kern w:val="0"/>
                <w:sz w:val="22"/>
              </w:rPr>
              <w:t>时间</w:t>
            </w:r>
          </w:p>
        </w:tc>
        <w:tc>
          <w:tcPr>
            <w:tcW w:w="914" w:type="pct"/>
            <w:gridSpan w:val="3"/>
            <w:tcBorders>
              <w:top w:val="nil"/>
              <w:left w:val="nil"/>
              <w:bottom w:val="single" w:color="auto" w:sz="4" w:space="0"/>
              <w:right w:val="single" w:color="auto" w:sz="4" w:space="0"/>
            </w:tcBorders>
            <w:shd w:val="clear" w:color="auto" w:fill="auto"/>
            <w:vAlign w:val="center"/>
          </w:tcPr>
          <w:p w14:paraId="3D1FAE8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每月20日前缴纳</w:t>
            </w:r>
          </w:p>
        </w:tc>
        <w:tc>
          <w:tcPr>
            <w:tcW w:w="1024" w:type="pct"/>
            <w:gridSpan w:val="2"/>
            <w:tcBorders>
              <w:top w:val="nil"/>
              <w:left w:val="nil"/>
              <w:bottom w:val="single" w:color="auto" w:sz="4" w:space="0"/>
              <w:right w:val="single" w:color="auto" w:sz="4" w:space="0"/>
            </w:tcBorders>
            <w:shd w:val="clear" w:color="auto" w:fill="auto"/>
            <w:vAlign w:val="center"/>
          </w:tcPr>
          <w:p w14:paraId="4743512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每月20日前缴纳</w:t>
            </w:r>
          </w:p>
        </w:tc>
      </w:tr>
      <w:tr w14:paraId="7C41E0C2">
        <w:tblPrEx>
          <w:tblCellMar>
            <w:top w:w="0" w:type="dxa"/>
            <w:left w:w="108" w:type="dxa"/>
            <w:bottom w:w="0" w:type="dxa"/>
            <w:right w:w="108" w:type="dxa"/>
          </w:tblCellMar>
        </w:tblPrEx>
        <w:trPr>
          <w:trHeight w:val="542" w:hRule="atLeast"/>
        </w:trPr>
        <w:tc>
          <w:tcPr>
            <w:tcW w:w="563" w:type="pct"/>
            <w:vMerge w:val="continue"/>
            <w:tcBorders>
              <w:top w:val="nil"/>
              <w:left w:val="single" w:color="auto" w:sz="4" w:space="0"/>
              <w:bottom w:val="single" w:color="auto" w:sz="4" w:space="0"/>
              <w:right w:val="single" w:color="auto" w:sz="4" w:space="0"/>
            </w:tcBorders>
            <w:vAlign w:val="center"/>
          </w:tcPr>
          <w:p w14:paraId="339CC759">
            <w:pPr>
              <w:widowControl/>
              <w:jc w:val="left"/>
              <w:rPr>
                <w:rFonts w:ascii="宋体" w:hAnsi="宋体" w:eastAsia="宋体" w:cs="宋体"/>
                <w:kern w:val="0"/>
                <w:sz w:val="24"/>
                <w:szCs w:val="24"/>
              </w:rPr>
            </w:pPr>
          </w:p>
        </w:tc>
        <w:tc>
          <w:tcPr>
            <w:tcW w:w="498" w:type="pct"/>
            <w:vMerge w:val="continue"/>
            <w:tcBorders>
              <w:left w:val="single" w:color="auto" w:sz="4" w:space="0"/>
              <w:right w:val="single" w:color="auto" w:sz="4" w:space="0"/>
            </w:tcBorders>
            <w:vAlign w:val="center"/>
          </w:tcPr>
          <w:p w14:paraId="6C32AE62">
            <w:pPr>
              <w:widowControl/>
              <w:jc w:val="center"/>
              <w:rPr>
                <w:rFonts w:ascii="宋体" w:hAnsi="宋体" w:eastAsia="宋体" w:cs="宋体"/>
                <w:color w:val="000000"/>
                <w:kern w:val="0"/>
                <w:sz w:val="22"/>
              </w:rPr>
            </w:pPr>
          </w:p>
        </w:tc>
        <w:tc>
          <w:tcPr>
            <w:tcW w:w="748" w:type="pct"/>
            <w:gridSpan w:val="3"/>
            <w:vMerge w:val="restart"/>
            <w:tcBorders>
              <w:top w:val="single" w:color="auto" w:sz="4" w:space="0"/>
              <w:left w:val="nil"/>
              <w:bottom w:val="single" w:color="auto" w:sz="4" w:space="0"/>
              <w:right w:val="single" w:color="auto" w:sz="4" w:space="0"/>
            </w:tcBorders>
            <w:shd w:val="clear" w:color="auto" w:fill="auto"/>
            <w:vAlign w:val="center"/>
          </w:tcPr>
          <w:p w14:paraId="2EA49CB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成本指标</w:t>
            </w:r>
          </w:p>
        </w:tc>
        <w:tc>
          <w:tcPr>
            <w:tcW w:w="1250" w:type="pct"/>
            <w:gridSpan w:val="3"/>
            <w:tcBorders>
              <w:top w:val="single" w:color="auto" w:sz="4" w:space="0"/>
              <w:left w:val="nil"/>
              <w:bottom w:val="single" w:color="auto" w:sz="4" w:space="0"/>
              <w:right w:val="single" w:color="auto" w:sz="4" w:space="0"/>
            </w:tcBorders>
            <w:shd w:val="clear" w:color="auto" w:fill="auto"/>
            <w:vAlign w:val="center"/>
          </w:tcPr>
          <w:p w14:paraId="2241671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辅警工资及社保</w:t>
            </w:r>
          </w:p>
        </w:tc>
        <w:tc>
          <w:tcPr>
            <w:tcW w:w="914" w:type="pct"/>
            <w:gridSpan w:val="3"/>
            <w:tcBorders>
              <w:top w:val="nil"/>
              <w:left w:val="nil"/>
              <w:bottom w:val="single" w:color="auto" w:sz="4" w:space="0"/>
              <w:right w:val="single" w:color="auto" w:sz="4" w:space="0"/>
            </w:tcBorders>
            <w:shd w:val="clear" w:color="auto" w:fill="auto"/>
            <w:vAlign w:val="center"/>
          </w:tcPr>
          <w:p w14:paraId="4389E670">
            <w:pPr>
              <w:widowControl/>
              <w:jc w:val="center"/>
              <w:rPr>
                <w:rFonts w:ascii="宋体" w:hAnsi="宋体" w:eastAsia="宋体" w:cs="宋体"/>
                <w:color w:val="000000"/>
                <w:kern w:val="0"/>
                <w:sz w:val="22"/>
              </w:rPr>
            </w:pPr>
            <w:r>
              <w:rPr>
                <w:rFonts w:hint="eastAsia" w:ascii="宋体" w:hAnsi="宋体" w:eastAsia="宋体" w:cs="宋体"/>
                <w:color w:val="000000"/>
                <w:kern w:val="0"/>
                <w:sz w:val="22"/>
                <w:lang w:val="en-US" w:eastAsia="zh-CN"/>
              </w:rPr>
              <w:t>≤318</w:t>
            </w:r>
            <w:r>
              <w:rPr>
                <w:rFonts w:hint="eastAsia" w:ascii="宋体" w:hAnsi="宋体" w:eastAsia="宋体" w:cs="宋体"/>
                <w:color w:val="000000"/>
                <w:kern w:val="0"/>
                <w:sz w:val="22"/>
              </w:rPr>
              <w:t>万元</w:t>
            </w:r>
          </w:p>
        </w:tc>
        <w:tc>
          <w:tcPr>
            <w:tcW w:w="1024" w:type="pct"/>
            <w:gridSpan w:val="2"/>
            <w:tcBorders>
              <w:top w:val="nil"/>
              <w:left w:val="nil"/>
              <w:bottom w:val="single" w:color="auto" w:sz="4" w:space="0"/>
              <w:right w:val="single" w:color="auto" w:sz="4" w:space="0"/>
            </w:tcBorders>
            <w:shd w:val="clear" w:color="auto" w:fill="auto"/>
            <w:vAlign w:val="center"/>
          </w:tcPr>
          <w:p w14:paraId="6A40134B">
            <w:pPr>
              <w:widowControl/>
              <w:jc w:val="center"/>
              <w:rPr>
                <w:rFonts w:ascii="宋体" w:hAnsi="宋体" w:eastAsia="宋体" w:cs="宋体"/>
                <w:color w:val="000000"/>
                <w:kern w:val="0"/>
                <w:sz w:val="22"/>
              </w:rPr>
            </w:pPr>
            <w:r>
              <w:rPr>
                <w:rFonts w:hint="eastAsia" w:ascii="宋体" w:hAnsi="宋体" w:eastAsia="宋体" w:cs="宋体"/>
                <w:color w:val="000000"/>
                <w:kern w:val="0"/>
                <w:sz w:val="22"/>
                <w:lang w:val="en-US" w:eastAsia="zh-CN"/>
              </w:rPr>
              <w:t>318</w:t>
            </w:r>
            <w:r>
              <w:rPr>
                <w:rFonts w:hint="eastAsia" w:ascii="宋体" w:hAnsi="宋体" w:eastAsia="宋体" w:cs="宋体"/>
                <w:color w:val="000000"/>
                <w:kern w:val="0"/>
                <w:sz w:val="22"/>
              </w:rPr>
              <w:t>万元</w:t>
            </w:r>
          </w:p>
        </w:tc>
      </w:tr>
      <w:tr w14:paraId="3F89B758">
        <w:tblPrEx>
          <w:tblCellMar>
            <w:top w:w="0" w:type="dxa"/>
            <w:left w:w="108" w:type="dxa"/>
            <w:bottom w:w="0" w:type="dxa"/>
            <w:right w:w="108" w:type="dxa"/>
          </w:tblCellMar>
        </w:tblPrEx>
        <w:trPr>
          <w:trHeight w:val="637" w:hRule="atLeast"/>
        </w:trPr>
        <w:tc>
          <w:tcPr>
            <w:tcW w:w="563" w:type="pct"/>
            <w:vMerge w:val="continue"/>
            <w:tcBorders>
              <w:top w:val="nil"/>
              <w:left w:val="single" w:color="auto" w:sz="4" w:space="0"/>
              <w:bottom w:val="single" w:color="auto" w:sz="4" w:space="0"/>
              <w:right w:val="single" w:color="auto" w:sz="4" w:space="0"/>
            </w:tcBorders>
            <w:vAlign w:val="center"/>
          </w:tcPr>
          <w:p w14:paraId="21B39C99">
            <w:pPr>
              <w:widowControl/>
              <w:jc w:val="left"/>
              <w:rPr>
                <w:rFonts w:ascii="宋体" w:hAnsi="宋体" w:eastAsia="宋体" w:cs="宋体"/>
                <w:kern w:val="0"/>
                <w:sz w:val="24"/>
                <w:szCs w:val="24"/>
              </w:rPr>
            </w:pPr>
          </w:p>
        </w:tc>
        <w:tc>
          <w:tcPr>
            <w:tcW w:w="498" w:type="pct"/>
            <w:vMerge w:val="continue"/>
            <w:tcBorders>
              <w:left w:val="single" w:color="auto" w:sz="4" w:space="0"/>
              <w:bottom w:val="single" w:color="auto" w:sz="4" w:space="0"/>
              <w:right w:val="single" w:color="auto" w:sz="4" w:space="0"/>
            </w:tcBorders>
            <w:vAlign w:val="center"/>
          </w:tcPr>
          <w:p w14:paraId="75B3BDD1">
            <w:pPr>
              <w:widowControl/>
              <w:jc w:val="center"/>
              <w:rPr>
                <w:rFonts w:ascii="宋体" w:hAnsi="宋体" w:eastAsia="宋体" w:cs="宋体"/>
                <w:color w:val="000000"/>
                <w:kern w:val="0"/>
                <w:sz w:val="22"/>
              </w:rPr>
            </w:pPr>
          </w:p>
        </w:tc>
        <w:tc>
          <w:tcPr>
            <w:tcW w:w="748" w:type="pct"/>
            <w:gridSpan w:val="3"/>
            <w:vMerge w:val="continue"/>
            <w:tcBorders>
              <w:top w:val="single" w:color="auto" w:sz="4" w:space="0"/>
              <w:left w:val="nil"/>
              <w:bottom w:val="single" w:color="auto" w:sz="4" w:space="0"/>
              <w:right w:val="single" w:color="auto" w:sz="4" w:space="0"/>
            </w:tcBorders>
            <w:shd w:val="clear" w:color="auto" w:fill="auto"/>
            <w:vAlign w:val="center"/>
          </w:tcPr>
          <w:p w14:paraId="6CF83376">
            <w:pPr>
              <w:widowControl/>
              <w:jc w:val="center"/>
              <w:rPr>
                <w:rFonts w:ascii="宋体" w:hAnsi="宋体" w:eastAsia="宋体" w:cs="宋体"/>
                <w:color w:val="000000"/>
                <w:kern w:val="0"/>
                <w:sz w:val="22"/>
              </w:rPr>
            </w:pPr>
          </w:p>
        </w:tc>
        <w:tc>
          <w:tcPr>
            <w:tcW w:w="1250" w:type="pct"/>
            <w:gridSpan w:val="3"/>
            <w:tcBorders>
              <w:top w:val="single" w:color="auto" w:sz="4" w:space="0"/>
              <w:left w:val="nil"/>
              <w:bottom w:val="single" w:color="auto" w:sz="4" w:space="0"/>
              <w:right w:val="single" w:color="auto" w:sz="4" w:space="0"/>
            </w:tcBorders>
            <w:shd w:val="clear" w:color="auto" w:fill="auto"/>
            <w:vAlign w:val="center"/>
          </w:tcPr>
          <w:p w14:paraId="196207E0">
            <w:pPr>
              <w:widowControl/>
              <w:jc w:val="center"/>
              <w:rPr>
                <w:rFonts w:hint="eastAsia" w:ascii="宋体" w:hAnsi="宋体" w:eastAsia="宋体" w:cs="宋体"/>
                <w:color w:val="000000"/>
                <w:kern w:val="0"/>
                <w:sz w:val="22"/>
                <w:lang w:val="en-US" w:eastAsia="zh-CN"/>
              </w:rPr>
            </w:pPr>
            <w:r>
              <w:rPr>
                <w:rFonts w:ascii="宋体" w:hAnsi="宋体" w:eastAsia="宋体" w:cs="宋体"/>
                <w:color w:val="000000"/>
                <w:kern w:val="0"/>
                <w:sz w:val="22"/>
              </w:rPr>
              <w:t>餐饮服务劳务</w:t>
            </w:r>
            <w:r>
              <w:rPr>
                <w:rFonts w:hint="eastAsia" w:ascii="宋体" w:hAnsi="宋体" w:eastAsia="宋体" w:cs="宋体"/>
                <w:color w:val="000000"/>
                <w:kern w:val="0"/>
                <w:sz w:val="22"/>
                <w:lang w:val="en-US" w:eastAsia="zh-CN"/>
              </w:rPr>
              <w:t>费</w:t>
            </w:r>
          </w:p>
        </w:tc>
        <w:tc>
          <w:tcPr>
            <w:tcW w:w="914" w:type="pct"/>
            <w:gridSpan w:val="3"/>
            <w:tcBorders>
              <w:top w:val="nil"/>
              <w:left w:val="nil"/>
              <w:bottom w:val="single" w:color="auto" w:sz="4" w:space="0"/>
              <w:right w:val="single" w:color="auto" w:sz="4" w:space="0"/>
            </w:tcBorders>
            <w:shd w:val="clear" w:color="auto" w:fill="auto"/>
            <w:vAlign w:val="center"/>
          </w:tcPr>
          <w:p w14:paraId="3BFD700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≤682万元</w:t>
            </w:r>
          </w:p>
        </w:tc>
        <w:tc>
          <w:tcPr>
            <w:tcW w:w="1024" w:type="pct"/>
            <w:gridSpan w:val="2"/>
            <w:tcBorders>
              <w:top w:val="nil"/>
              <w:left w:val="nil"/>
              <w:bottom w:val="single" w:color="auto" w:sz="4" w:space="0"/>
              <w:right w:val="single" w:color="auto" w:sz="4" w:space="0"/>
            </w:tcBorders>
            <w:shd w:val="clear" w:color="auto" w:fill="auto"/>
            <w:vAlign w:val="center"/>
          </w:tcPr>
          <w:p w14:paraId="3464060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682万元</w:t>
            </w:r>
          </w:p>
        </w:tc>
      </w:tr>
    </w:tbl>
    <w:p w14:paraId="6CE81023">
      <w:pPr>
        <w:spacing w:line="560" w:lineRule="exact"/>
        <w:sectPr>
          <w:pgSz w:w="11906" w:h="16838"/>
          <w:pgMar w:top="1440" w:right="1800" w:bottom="1440" w:left="1800" w:header="851" w:footer="992" w:gutter="0"/>
          <w:cols w:space="425" w:num="1"/>
          <w:docGrid w:type="lines" w:linePitch="312" w:charSpace="0"/>
        </w:sectPr>
      </w:pPr>
    </w:p>
    <w:p w14:paraId="69E2A50B">
      <w:pPr>
        <w:keepNext/>
        <w:keepLines/>
        <w:spacing w:line="560" w:lineRule="exact"/>
        <w:outlineLvl w:val="1"/>
        <w:rPr>
          <w:rFonts w:ascii="黑体" w:hAnsi="黑体" w:eastAsia="黑体" w:cs="黑体"/>
          <w:color w:val="000000"/>
          <w:sz w:val="32"/>
          <w:szCs w:val="24"/>
        </w:rPr>
      </w:pPr>
      <w:r>
        <w:rPr>
          <w:rFonts w:hint="eastAsia" w:ascii="黑体" w:hAnsi="黑体" w:eastAsia="黑体" w:cs="黑体"/>
          <w:color w:val="000000"/>
          <w:sz w:val="32"/>
          <w:szCs w:val="24"/>
        </w:rPr>
        <w:t>附2-1</w:t>
      </w:r>
    </w:p>
    <w:p w14:paraId="3A8CB5EF">
      <w:pPr>
        <w:keepNext/>
        <w:keepLines/>
        <w:spacing w:line="560" w:lineRule="exact"/>
        <w:jc w:val="center"/>
        <w:outlineLvl w:val="1"/>
        <w:rPr>
          <w:rFonts w:ascii="宋体" w:hAnsi="宋体" w:eastAsia="宋体" w:cs="宋体"/>
          <w:b/>
          <w:bCs/>
          <w:color w:val="000000"/>
          <w:sz w:val="36"/>
          <w:szCs w:val="28"/>
        </w:rPr>
      </w:pPr>
      <w:r>
        <w:rPr>
          <w:rFonts w:hint="eastAsia" w:ascii="宋体" w:hAnsi="宋体" w:eastAsia="宋体" w:cs="宋体"/>
          <w:b/>
          <w:bCs/>
          <w:color w:val="000000"/>
          <w:sz w:val="36"/>
          <w:szCs w:val="28"/>
        </w:rPr>
        <w:t>项目支出绩效评价指标体系框架</w:t>
      </w:r>
    </w:p>
    <w:p w14:paraId="7C598F2F">
      <w:pPr>
        <w:keepNext/>
        <w:keepLines/>
        <w:spacing w:line="560" w:lineRule="exact"/>
        <w:jc w:val="center"/>
        <w:outlineLvl w:val="1"/>
        <w:rPr>
          <w:rFonts w:ascii="Arial" w:hAnsi="Arial" w:eastAsia="黑体" w:cs="Times New Roman"/>
          <w:b/>
          <w:bCs/>
          <w:color w:val="000000"/>
          <w:sz w:val="32"/>
          <w:szCs w:val="24"/>
        </w:rPr>
      </w:pPr>
    </w:p>
    <w:tbl>
      <w:tblPr>
        <w:tblStyle w:val="7"/>
        <w:tblW w:w="13213"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89"/>
        <w:gridCol w:w="704"/>
        <w:gridCol w:w="705"/>
        <w:gridCol w:w="2370"/>
        <w:gridCol w:w="4395"/>
        <w:gridCol w:w="2012"/>
        <w:gridCol w:w="2238"/>
      </w:tblGrid>
      <w:tr w14:paraId="3F0806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2" w:hRule="atLeast"/>
          <w:tblHeader/>
          <w:jc w:val="center"/>
        </w:trPr>
        <w:tc>
          <w:tcPr>
            <w:tcW w:w="789" w:type="dxa"/>
            <w:tcBorders>
              <w:tl2br w:val="nil"/>
              <w:tr2bl w:val="nil"/>
            </w:tcBorders>
            <w:shd w:val="clear" w:color="auto" w:fill="FFFFFF"/>
            <w:vAlign w:val="center"/>
          </w:tcPr>
          <w:p w14:paraId="5F277F1E">
            <w:pPr>
              <w:widowControl/>
              <w:spacing w:line="560" w:lineRule="exact"/>
              <w:jc w:val="center"/>
              <w:rPr>
                <w:rFonts w:ascii="宋体" w:hAnsi="宋体" w:cs="宋体"/>
                <w:b/>
                <w:bCs/>
                <w:color w:val="000000"/>
                <w:kern w:val="0"/>
                <w:sz w:val="22"/>
              </w:rPr>
            </w:pPr>
            <w:r>
              <w:rPr>
                <w:rFonts w:hint="eastAsia" w:ascii="宋体" w:hAnsi="宋体" w:eastAsia="宋体" w:cs="宋体"/>
                <w:b/>
                <w:bCs/>
                <w:color w:val="000000"/>
                <w:kern w:val="0"/>
                <w:sz w:val="22"/>
              </w:rPr>
              <w:t>一级指标</w:t>
            </w:r>
          </w:p>
        </w:tc>
        <w:tc>
          <w:tcPr>
            <w:tcW w:w="704" w:type="dxa"/>
            <w:tcBorders>
              <w:tl2br w:val="nil"/>
              <w:tr2bl w:val="nil"/>
            </w:tcBorders>
            <w:shd w:val="clear" w:color="auto" w:fill="FFFFFF"/>
            <w:vAlign w:val="center"/>
          </w:tcPr>
          <w:p w14:paraId="0A18C351">
            <w:pPr>
              <w:widowControl/>
              <w:spacing w:line="560" w:lineRule="exact"/>
              <w:jc w:val="center"/>
              <w:rPr>
                <w:rFonts w:ascii="宋体" w:hAnsi="宋体" w:cs="宋体"/>
                <w:b/>
                <w:bCs/>
                <w:color w:val="000000"/>
                <w:kern w:val="0"/>
                <w:sz w:val="22"/>
              </w:rPr>
            </w:pPr>
            <w:r>
              <w:rPr>
                <w:rFonts w:hint="eastAsia" w:ascii="宋体" w:hAnsi="宋体" w:eastAsia="宋体" w:cs="宋体"/>
                <w:b/>
                <w:bCs/>
                <w:color w:val="000000"/>
                <w:kern w:val="0"/>
                <w:sz w:val="22"/>
              </w:rPr>
              <w:t>二级指标</w:t>
            </w:r>
          </w:p>
        </w:tc>
        <w:tc>
          <w:tcPr>
            <w:tcW w:w="705" w:type="dxa"/>
            <w:tcBorders>
              <w:tl2br w:val="nil"/>
              <w:tr2bl w:val="nil"/>
            </w:tcBorders>
            <w:shd w:val="clear" w:color="auto" w:fill="FFFFFF"/>
            <w:vAlign w:val="center"/>
          </w:tcPr>
          <w:p w14:paraId="28453CDD">
            <w:pPr>
              <w:widowControl/>
              <w:spacing w:line="560" w:lineRule="exact"/>
              <w:jc w:val="center"/>
              <w:rPr>
                <w:rFonts w:ascii="宋体" w:hAnsi="宋体" w:cs="宋体"/>
                <w:b/>
                <w:bCs/>
                <w:color w:val="000000"/>
                <w:kern w:val="0"/>
                <w:sz w:val="22"/>
              </w:rPr>
            </w:pPr>
            <w:r>
              <w:rPr>
                <w:rFonts w:hint="eastAsia" w:ascii="宋体" w:hAnsi="宋体" w:eastAsia="宋体" w:cs="宋体"/>
                <w:b/>
                <w:bCs/>
                <w:color w:val="000000"/>
                <w:kern w:val="0"/>
                <w:sz w:val="22"/>
              </w:rPr>
              <w:t>三级指标</w:t>
            </w:r>
          </w:p>
        </w:tc>
        <w:tc>
          <w:tcPr>
            <w:tcW w:w="2370" w:type="dxa"/>
            <w:tcBorders>
              <w:tl2br w:val="nil"/>
              <w:tr2bl w:val="nil"/>
            </w:tcBorders>
            <w:shd w:val="clear" w:color="auto" w:fill="FFFFFF"/>
            <w:vAlign w:val="center"/>
          </w:tcPr>
          <w:p w14:paraId="6270331C">
            <w:pPr>
              <w:widowControl/>
              <w:spacing w:line="560" w:lineRule="exact"/>
              <w:jc w:val="center"/>
              <w:rPr>
                <w:rFonts w:ascii="宋体" w:hAnsi="宋体" w:cs="宋体"/>
                <w:b/>
                <w:bCs/>
                <w:color w:val="000000"/>
                <w:kern w:val="0"/>
                <w:sz w:val="22"/>
              </w:rPr>
            </w:pPr>
            <w:r>
              <w:rPr>
                <w:rFonts w:hint="eastAsia" w:ascii="宋体" w:hAnsi="宋体" w:eastAsia="宋体" w:cs="宋体"/>
                <w:b/>
                <w:bCs/>
                <w:color w:val="000000"/>
                <w:kern w:val="0"/>
                <w:sz w:val="22"/>
              </w:rPr>
              <w:t>指标解释</w:t>
            </w:r>
          </w:p>
        </w:tc>
        <w:tc>
          <w:tcPr>
            <w:tcW w:w="4395" w:type="dxa"/>
            <w:tcBorders>
              <w:tl2br w:val="nil"/>
              <w:tr2bl w:val="nil"/>
            </w:tcBorders>
            <w:shd w:val="clear" w:color="auto" w:fill="FFFFFF"/>
            <w:vAlign w:val="center"/>
          </w:tcPr>
          <w:p w14:paraId="0DB79C6B">
            <w:pPr>
              <w:widowControl/>
              <w:spacing w:line="560" w:lineRule="exact"/>
              <w:jc w:val="center"/>
              <w:rPr>
                <w:rFonts w:ascii="宋体" w:hAnsi="宋体" w:cs="宋体"/>
                <w:b/>
                <w:bCs/>
                <w:color w:val="000000"/>
                <w:kern w:val="0"/>
                <w:sz w:val="22"/>
              </w:rPr>
            </w:pPr>
            <w:r>
              <w:rPr>
                <w:rFonts w:hint="eastAsia" w:ascii="宋体" w:hAnsi="宋体" w:eastAsia="宋体" w:cs="宋体"/>
                <w:b/>
                <w:bCs/>
                <w:color w:val="000000"/>
                <w:kern w:val="0"/>
                <w:sz w:val="22"/>
              </w:rPr>
              <w:t>指标说明</w:t>
            </w:r>
          </w:p>
        </w:tc>
        <w:tc>
          <w:tcPr>
            <w:tcW w:w="2012" w:type="dxa"/>
            <w:tcBorders>
              <w:tl2br w:val="nil"/>
              <w:tr2bl w:val="nil"/>
            </w:tcBorders>
            <w:shd w:val="clear" w:color="auto" w:fill="FFFFFF"/>
            <w:vAlign w:val="center"/>
          </w:tcPr>
          <w:p w14:paraId="394E2B80">
            <w:pPr>
              <w:widowControl/>
              <w:spacing w:line="560" w:lineRule="exact"/>
              <w:jc w:val="center"/>
              <w:rPr>
                <w:rFonts w:ascii="宋体" w:hAnsi="宋体" w:cs="宋体"/>
                <w:b/>
                <w:bCs/>
                <w:color w:val="000000"/>
                <w:kern w:val="0"/>
                <w:sz w:val="22"/>
              </w:rPr>
            </w:pPr>
            <w:r>
              <w:rPr>
                <w:rFonts w:hint="eastAsia" w:ascii="宋体" w:hAnsi="宋体" w:eastAsia="宋体" w:cs="宋体"/>
                <w:b/>
                <w:bCs/>
                <w:color w:val="000000"/>
                <w:kern w:val="0"/>
                <w:sz w:val="22"/>
              </w:rPr>
              <w:t>分值</w:t>
            </w:r>
          </w:p>
        </w:tc>
        <w:tc>
          <w:tcPr>
            <w:tcW w:w="2238" w:type="dxa"/>
            <w:tcBorders>
              <w:tl2br w:val="nil"/>
              <w:tr2bl w:val="nil"/>
            </w:tcBorders>
            <w:shd w:val="clear" w:color="auto" w:fill="FFFFFF"/>
            <w:vAlign w:val="center"/>
          </w:tcPr>
          <w:p w14:paraId="28676B7C">
            <w:pPr>
              <w:widowControl/>
              <w:spacing w:line="560" w:lineRule="exact"/>
              <w:jc w:val="center"/>
              <w:rPr>
                <w:rFonts w:ascii="宋体" w:hAnsi="宋体" w:cs="宋体"/>
                <w:b/>
                <w:bCs/>
                <w:color w:val="000000"/>
                <w:kern w:val="0"/>
                <w:sz w:val="22"/>
              </w:rPr>
            </w:pPr>
            <w:r>
              <w:rPr>
                <w:rFonts w:hint="eastAsia" w:ascii="宋体" w:hAnsi="宋体" w:eastAsia="宋体" w:cs="宋体"/>
                <w:b/>
                <w:bCs/>
                <w:color w:val="000000"/>
                <w:kern w:val="0"/>
                <w:sz w:val="22"/>
              </w:rPr>
              <w:t>得分</w:t>
            </w:r>
          </w:p>
        </w:tc>
      </w:tr>
      <w:tr w14:paraId="1218FA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789" w:type="dxa"/>
            <w:vMerge w:val="restart"/>
            <w:tcBorders>
              <w:tl2br w:val="nil"/>
              <w:tr2bl w:val="nil"/>
            </w:tcBorders>
            <w:shd w:val="clear" w:color="auto" w:fill="FFFFFF"/>
            <w:vAlign w:val="center"/>
          </w:tcPr>
          <w:p w14:paraId="788962AE">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决策　</w:t>
            </w:r>
          </w:p>
          <w:p w14:paraId="108707EF">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（20分）　</w:t>
            </w:r>
          </w:p>
          <w:p w14:paraId="4EF3FA78">
            <w:pPr>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p w14:paraId="0171B7D5">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4" w:type="dxa"/>
            <w:vMerge w:val="restart"/>
            <w:tcBorders>
              <w:tl2br w:val="nil"/>
              <w:tr2bl w:val="nil"/>
            </w:tcBorders>
            <w:shd w:val="clear" w:color="auto" w:fill="FFFFFF"/>
            <w:vAlign w:val="center"/>
          </w:tcPr>
          <w:p w14:paraId="46F8BFAE">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项目立项（6分）　</w:t>
            </w:r>
          </w:p>
        </w:tc>
        <w:tc>
          <w:tcPr>
            <w:tcW w:w="705" w:type="dxa"/>
            <w:tcBorders>
              <w:tl2br w:val="nil"/>
              <w:tr2bl w:val="nil"/>
            </w:tcBorders>
            <w:shd w:val="clear" w:color="auto" w:fill="FFFFFF"/>
            <w:vAlign w:val="center"/>
          </w:tcPr>
          <w:p w14:paraId="6B3B13FA">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立项依据</w:t>
            </w:r>
          </w:p>
          <w:p w14:paraId="194CA4EA">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充分性（3分）</w:t>
            </w:r>
          </w:p>
        </w:tc>
        <w:tc>
          <w:tcPr>
            <w:tcW w:w="2370" w:type="dxa"/>
            <w:tcBorders>
              <w:tl2br w:val="nil"/>
              <w:tr2bl w:val="nil"/>
            </w:tcBorders>
            <w:shd w:val="clear" w:color="auto" w:fill="FFFFFF"/>
            <w:vAlign w:val="center"/>
          </w:tcPr>
          <w:p w14:paraId="6F818399">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项目立项是否符合法律法规、相关政策、发展规划以及部门职责，用以反映和考核项目立项依据情况。</w:t>
            </w:r>
          </w:p>
        </w:tc>
        <w:tc>
          <w:tcPr>
            <w:tcW w:w="4395" w:type="dxa"/>
            <w:tcBorders>
              <w:tl2br w:val="nil"/>
              <w:tr2bl w:val="nil"/>
            </w:tcBorders>
            <w:shd w:val="clear" w:color="auto" w:fill="FFFFFF"/>
            <w:vAlign w:val="center"/>
          </w:tcPr>
          <w:p w14:paraId="20D08AD3">
            <w:pPr>
              <w:widowControl/>
              <w:spacing w:line="56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①项目立项是否符合国家法律法规、国民经济发展规划和相关政策；</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②项目立项是否符合行业发展规划和政策要求；</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③项目立项是否与部门职责范围相符，属于部门履职所需；</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④项目是否属于公共财政支持范围，是否符合中央、地方事权支出责任划分原则；</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⑤项目是否与相关部门同类项目或部门内部相关项目重复。</w:t>
            </w:r>
          </w:p>
        </w:tc>
        <w:tc>
          <w:tcPr>
            <w:tcW w:w="2012" w:type="dxa"/>
            <w:tcBorders>
              <w:tl2br w:val="nil"/>
              <w:tr2bl w:val="nil"/>
            </w:tcBorders>
            <w:shd w:val="clear" w:color="auto" w:fill="FFFFFF"/>
            <w:vAlign w:val="center"/>
          </w:tcPr>
          <w:p w14:paraId="57C72511">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2238" w:type="dxa"/>
            <w:tcBorders>
              <w:tl2br w:val="nil"/>
              <w:tr2bl w:val="nil"/>
            </w:tcBorders>
            <w:shd w:val="clear" w:color="auto" w:fill="FFFFFF"/>
            <w:vAlign w:val="center"/>
          </w:tcPr>
          <w:p w14:paraId="4B4300E0">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14:paraId="4A83CD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10" w:hRule="atLeast"/>
          <w:jc w:val="center"/>
        </w:trPr>
        <w:tc>
          <w:tcPr>
            <w:tcW w:w="789" w:type="dxa"/>
            <w:vMerge w:val="continue"/>
            <w:tcBorders>
              <w:tl2br w:val="nil"/>
              <w:tr2bl w:val="nil"/>
            </w:tcBorders>
            <w:shd w:val="clear" w:color="auto" w:fill="FFFFFF"/>
            <w:vAlign w:val="center"/>
          </w:tcPr>
          <w:p w14:paraId="6EFA0FC8">
            <w:pPr>
              <w:spacing w:line="560" w:lineRule="exact"/>
              <w:jc w:val="center"/>
              <w:rPr>
                <w:rFonts w:ascii="仿宋_GB2312" w:hAnsi="宋体" w:eastAsia="仿宋_GB2312" w:cs="宋体"/>
                <w:color w:val="000000"/>
                <w:kern w:val="0"/>
                <w:sz w:val="18"/>
                <w:szCs w:val="18"/>
              </w:rPr>
            </w:pPr>
          </w:p>
        </w:tc>
        <w:tc>
          <w:tcPr>
            <w:tcW w:w="704" w:type="dxa"/>
            <w:vMerge w:val="continue"/>
            <w:tcBorders>
              <w:tl2br w:val="nil"/>
              <w:tr2bl w:val="nil"/>
            </w:tcBorders>
            <w:shd w:val="clear" w:color="auto" w:fill="FFFFFF"/>
            <w:vAlign w:val="center"/>
          </w:tcPr>
          <w:p w14:paraId="3B0AB7E1">
            <w:pPr>
              <w:widowControl/>
              <w:spacing w:line="560" w:lineRule="exact"/>
              <w:jc w:val="center"/>
              <w:rPr>
                <w:rFonts w:ascii="仿宋_GB2312" w:hAnsi="宋体" w:eastAsia="仿宋_GB2312" w:cs="宋体"/>
                <w:color w:val="000000"/>
                <w:kern w:val="0"/>
                <w:sz w:val="18"/>
                <w:szCs w:val="18"/>
              </w:rPr>
            </w:pPr>
          </w:p>
        </w:tc>
        <w:tc>
          <w:tcPr>
            <w:tcW w:w="705" w:type="dxa"/>
            <w:tcBorders>
              <w:tl2br w:val="nil"/>
              <w:tr2bl w:val="nil"/>
            </w:tcBorders>
            <w:shd w:val="clear" w:color="auto" w:fill="FFFFFF"/>
            <w:vAlign w:val="center"/>
          </w:tcPr>
          <w:p w14:paraId="66835858">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立项程序</w:t>
            </w:r>
          </w:p>
          <w:p w14:paraId="337CD7C0">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规范性（3分）</w:t>
            </w:r>
          </w:p>
        </w:tc>
        <w:tc>
          <w:tcPr>
            <w:tcW w:w="2370" w:type="dxa"/>
            <w:tcBorders>
              <w:tl2br w:val="nil"/>
              <w:tr2bl w:val="nil"/>
            </w:tcBorders>
            <w:shd w:val="clear" w:color="auto" w:fill="FFFFFF"/>
            <w:vAlign w:val="center"/>
          </w:tcPr>
          <w:p w14:paraId="20E917C3">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项目申请、设立过程是否符合相关要求，用以反映和考核项目立项的规范情况。</w:t>
            </w:r>
          </w:p>
        </w:tc>
        <w:tc>
          <w:tcPr>
            <w:tcW w:w="4395" w:type="dxa"/>
            <w:tcBorders>
              <w:tl2br w:val="nil"/>
              <w:tr2bl w:val="nil"/>
            </w:tcBorders>
            <w:shd w:val="clear" w:color="auto" w:fill="FFFFFF"/>
            <w:vAlign w:val="center"/>
          </w:tcPr>
          <w:p w14:paraId="78FC54BD">
            <w:pPr>
              <w:widowControl/>
              <w:spacing w:line="56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①项目是否按照规定的程序申请设立；</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②审批文件、材料是否符合相关要求；</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③事前是否已经过必要的可行性研究、专家论证、风险评估、绩效评估、集体决策。</w:t>
            </w:r>
          </w:p>
        </w:tc>
        <w:tc>
          <w:tcPr>
            <w:tcW w:w="2012" w:type="dxa"/>
            <w:tcBorders>
              <w:tl2br w:val="nil"/>
              <w:tr2bl w:val="nil"/>
            </w:tcBorders>
            <w:shd w:val="clear" w:color="auto" w:fill="FFFFFF"/>
            <w:vAlign w:val="center"/>
          </w:tcPr>
          <w:p w14:paraId="38B4C46F">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2238" w:type="dxa"/>
            <w:tcBorders>
              <w:tl2br w:val="nil"/>
              <w:tr2bl w:val="nil"/>
            </w:tcBorders>
            <w:shd w:val="clear" w:color="auto" w:fill="FFFFFF"/>
            <w:vAlign w:val="center"/>
          </w:tcPr>
          <w:p w14:paraId="60112626">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14:paraId="5C48B8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5" w:hRule="atLeast"/>
          <w:jc w:val="center"/>
        </w:trPr>
        <w:tc>
          <w:tcPr>
            <w:tcW w:w="789" w:type="dxa"/>
            <w:vMerge w:val="continue"/>
            <w:tcBorders>
              <w:tl2br w:val="nil"/>
              <w:tr2bl w:val="nil"/>
            </w:tcBorders>
            <w:shd w:val="clear" w:color="auto" w:fill="FFFFFF"/>
            <w:vAlign w:val="center"/>
          </w:tcPr>
          <w:p w14:paraId="5242C66E">
            <w:pPr>
              <w:spacing w:line="560" w:lineRule="exact"/>
              <w:jc w:val="center"/>
              <w:rPr>
                <w:rFonts w:ascii="仿宋_GB2312" w:hAnsi="宋体" w:eastAsia="仿宋_GB2312" w:cs="宋体"/>
                <w:color w:val="000000"/>
                <w:kern w:val="0"/>
                <w:sz w:val="18"/>
                <w:szCs w:val="18"/>
              </w:rPr>
            </w:pPr>
          </w:p>
        </w:tc>
        <w:tc>
          <w:tcPr>
            <w:tcW w:w="704" w:type="dxa"/>
            <w:vMerge w:val="restart"/>
            <w:tcBorders>
              <w:tl2br w:val="nil"/>
              <w:tr2bl w:val="nil"/>
            </w:tcBorders>
            <w:shd w:val="clear" w:color="auto" w:fill="FFFFFF"/>
            <w:vAlign w:val="center"/>
          </w:tcPr>
          <w:p w14:paraId="58ED72B7">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绩效目标　</w:t>
            </w:r>
          </w:p>
          <w:p w14:paraId="3166D880">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（6分）</w:t>
            </w:r>
          </w:p>
        </w:tc>
        <w:tc>
          <w:tcPr>
            <w:tcW w:w="705" w:type="dxa"/>
            <w:tcBorders>
              <w:tl2br w:val="nil"/>
              <w:tr2bl w:val="nil"/>
            </w:tcBorders>
            <w:shd w:val="clear" w:color="auto" w:fill="FFFFFF"/>
            <w:vAlign w:val="center"/>
          </w:tcPr>
          <w:p w14:paraId="65C4487B">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绩效目标</w:t>
            </w:r>
          </w:p>
          <w:p w14:paraId="62286F5F">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合理性（3分）</w:t>
            </w:r>
          </w:p>
        </w:tc>
        <w:tc>
          <w:tcPr>
            <w:tcW w:w="2370" w:type="dxa"/>
            <w:tcBorders>
              <w:tl2br w:val="nil"/>
              <w:tr2bl w:val="nil"/>
            </w:tcBorders>
            <w:shd w:val="clear" w:color="000000" w:fill="FFFFFF"/>
            <w:vAlign w:val="center"/>
          </w:tcPr>
          <w:p w14:paraId="45757468">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项目所设定的绩效目标是否依据充分，是否符合客观实际，用以反映和考核项目绩效目标与项目实施的相符情况。</w:t>
            </w:r>
          </w:p>
        </w:tc>
        <w:tc>
          <w:tcPr>
            <w:tcW w:w="4395" w:type="dxa"/>
            <w:tcBorders>
              <w:tl2br w:val="nil"/>
              <w:tr2bl w:val="nil"/>
            </w:tcBorders>
            <w:shd w:val="clear" w:color="000000" w:fill="FFFFFF"/>
            <w:vAlign w:val="center"/>
          </w:tcPr>
          <w:p w14:paraId="21D64800">
            <w:pPr>
              <w:widowControl/>
              <w:spacing w:line="56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（如未设定预算绩效目标，也可考核其他工作任务目标）</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①项目是否有绩效目标；</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②项目绩效目标与实际工作内容是否具有相关性；</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③项目预期产出效益和效果是否符合正常的业绩水平；</w:t>
            </w:r>
          </w:p>
          <w:p w14:paraId="562059AC">
            <w:pPr>
              <w:widowControl/>
              <w:spacing w:line="56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④是否与预算确定的项目投资额或资金量相匹配。</w:t>
            </w:r>
          </w:p>
        </w:tc>
        <w:tc>
          <w:tcPr>
            <w:tcW w:w="2012" w:type="dxa"/>
            <w:tcBorders>
              <w:tl2br w:val="nil"/>
              <w:tr2bl w:val="nil"/>
            </w:tcBorders>
            <w:shd w:val="clear" w:color="000000" w:fill="FFFFFF"/>
            <w:vAlign w:val="center"/>
          </w:tcPr>
          <w:p w14:paraId="6A83DA7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2238" w:type="dxa"/>
            <w:tcBorders>
              <w:tl2br w:val="nil"/>
              <w:tr2bl w:val="nil"/>
            </w:tcBorders>
            <w:shd w:val="clear" w:color="000000" w:fill="FFFFFF"/>
            <w:vAlign w:val="center"/>
          </w:tcPr>
          <w:p w14:paraId="1CEFCDF3">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14:paraId="7D4757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75" w:hRule="atLeast"/>
          <w:jc w:val="center"/>
        </w:trPr>
        <w:tc>
          <w:tcPr>
            <w:tcW w:w="789" w:type="dxa"/>
            <w:vMerge w:val="continue"/>
            <w:tcBorders>
              <w:tl2br w:val="nil"/>
              <w:tr2bl w:val="nil"/>
            </w:tcBorders>
            <w:shd w:val="clear" w:color="auto" w:fill="FFFFFF"/>
            <w:vAlign w:val="center"/>
          </w:tcPr>
          <w:p w14:paraId="18C14907">
            <w:pPr>
              <w:widowControl/>
              <w:spacing w:line="560" w:lineRule="exact"/>
              <w:jc w:val="center"/>
              <w:rPr>
                <w:rFonts w:ascii="仿宋_GB2312" w:hAnsi="宋体" w:eastAsia="仿宋_GB2312" w:cs="宋体"/>
                <w:color w:val="000000"/>
                <w:kern w:val="0"/>
                <w:sz w:val="18"/>
                <w:szCs w:val="18"/>
              </w:rPr>
            </w:pPr>
          </w:p>
        </w:tc>
        <w:tc>
          <w:tcPr>
            <w:tcW w:w="704" w:type="dxa"/>
            <w:vMerge w:val="continue"/>
            <w:tcBorders>
              <w:tl2br w:val="nil"/>
              <w:tr2bl w:val="nil"/>
            </w:tcBorders>
            <w:shd w:val="clear" w:color="auto" w:fill="FFFFFF"/>
            <w:vAlign w:val="center"/>
          </w:tcPr>
          <w:p w14:paraId="1D1317AA">
            <w:pPr>
              <w:widowControl/>
              <w:spacing w:line="560" w:lineRule="exact"/>
              <w:jc w:val="center"/>
              <w:rPr>
                <w:rFonts w:ascii="仿宋_GB2312" w:hAnsi="宋体" w:eastAsia="仿宋_GB2312" w:cs="宋体"/>
                <w:color w:val="000000"/>
                <w:kern w:val="0"/>
                <w:sz w:val="18"/>
                <w:szCs w:val="18"/>
              </w:rPr>
            </w:pPr>
          </w:p>
        </w:tc>
        <w:tc>
          <w:tcPr>
            <w:tcW w:w="705" w:type="dxa"/>
            <w:tcBorders>
              <w:tl2br w:val="nil"/>
              <w:tr2bl w:val="nil"/>
            </w:tcBorders>
            <w:shd w:val="clear" w:color="auto" w:fill="FFFFFF"/>
            <w:vAlign w:val="center"/>
          </w:tcPr>
          <w:p w14:paraId="36AA3611">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绩效指标</w:t>
            </w:r>
          </w:p>
          <w:p w14:paraId="6D1DC45B">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明确性（3分）</w:t>
            </w:r>
          </w:p>
        </w:tc>
        <w:tc>
          <w:tcPr>
            <w:tcW w:w="2370" w:type="dxa"/>
            <w:tcBorders>
              <w:tl2br w:val="nil"/>
              <w:tr2bl w:val="nil"/>
            </w:tcBorders>
            <w:shd w:val="clear" w:color="000000" w:fill="FFFFFF"/>
            <w:vAlign w:val="center"/>
          </w:tcPr>
          <w:p w14:paraId="6563496A">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依据绩效目标设定的绩效指标是否清晰、细化、可衡量等，用以反映和考核项目绩效目标的明细化情况。</w:t>
            </w:r>
          </w:p>
        </w:tc>
        <w:tc>
          <w:tcPr>
            <w:tcW w:w="4395" w:type="dxa"/>
            <w:tcBorders>
              <w:tl2br w:val="nil"/>
              <w:tr2bl w:val="nil"/>
            </w:tcBorders>
            <w:shd w:val="clear" w:color="000000" w:fill="FFFFFF"/>
            <w:vAlign w:val="center"/>
          </w:tcPr>
          <w:p w14:paraId="168D6750">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①是否将项目绩效目标细化分解为具体的绩效指标；</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②是否通过清晰、可衡量的指标值予以体现；</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③是否与项目目标任务数或计划数相对应。</w:t>
            </w:r>
            <w:r>
              <w:rPr>
                <w:rFonts w:hint="eastAsia" w:ascii="仿宋_GB2312" w:hAnsi="宋体" w:eastAsia="仿宋_GB2312" w:cs="宋体"/>
                <w:color w:val="000000"/>
                <w:kern w:val="0"/>
                <w:sz w:val="18"/>
                <w:szCs w:val="18"/>
              </w:rPr>
              <w:br w:type="textWrapping"/>
            </w:r>
          </w:p>
        </w:tc>
        <w:tc>
          <w:tcPr>
            <w:tcW w:w="2012" w:type="dxa"/>
            <w:tcBorders>
              <w:tl2br w:val="nil"/>
              <w:tr2bl w:val="nil"/>
            </w:tcBorders>
            <w:shd w:val="clear" w:color="000000" w:fill="FFFFFF"/>
            <w:vAlign w:val="center"/>
          </w:tcPr>
          <w:p w14:paraId="5BAF97C5">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2238" w:type="dxa"/>
            <w:tcBorders>
              <w:tl2br w:val="nil"/>
              <w:tr2bl w:val="nil"/>
            </w:tcBorders>
            <w:shd w:val="clear" w:color="000000" w:fill="FFFFFF"/>
            <w:vAlign w:val="center"/>
          </w:tcPr>
          <w:p w14:paraId="5821F9A1">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14:paraId="764251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5" w:hRule="atLeast"/>
          <w:jc w:val="center"/>
        </w:trPr>
        <w:tc>
          <w:tcPr>
            <w:tcW w:w="789" w:type="dxa"/>
            <w:vMerge w:val="continue"/>
            <w:tcBorders>
              <w:tl2br w:val="nil"/>
              <w:tr2bl w:val="nil"/>
            </w:tcBorders>
            <w:shd w:val="clear" w:color="auto" w:fill="FFFFFF"/>
            <w:vAlign w:val="center"/>
          </w:tcPr>
          <w:p w14:paraId="2A3F8982">
            <w:pPr>
              <w:spacing w:line="560" w:lineRule="exact"/>
              <w:jc w:val="center"/>
              <w:rPr>
                <w:rFonts w:ascii="仿宋_GB2312" w:hAnsi="宋体" w:eastAsia="仿宋_GB2312" w:cs="宋体"/>
                <w:color w:val="000000"/>
                <w:kern w:val="0"/>
                <w:sz w:val="18"/>
                <w:szCs w:val="18"/>
              </w:rPr>
            </w:pPr>
          </w:p>
        </w:tc>
        <w:tc>
          <w:tcPr>
            <w:tcW w:w="704" w:type="dxa"/>
            <w:vMerge w:val="restart"/>
            <w:tcBorders>
              <w:tl2br w:val="nil"/>
              <w:tr2bl w:val="nil"/>
            </w:tcBorders>
            <w:shd w:val="clear" w:color="auto" w:fill="FFFFFF"/>
            <w:vAlign w:val="center"/>
          </w:tcPr>
          <w:p w14:paraId="3AB4880B">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资金投入</w:t>
            </w:r>
          </w:p>
          <w:p w14:paraId="7806171A">
            <w:pPr>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（8分）　</w:t>
            </w:r>
          </w:p>
        </w:tc>
        <w:tc>
          <w:tcPr>
            <w:tcW w:w="705" w:type="dxa"/>
            <w:tcBorders>
              <w:tl2br w:val="nil"/>
              <w:tr2bl w:val="nil"/>
            </w:tcBorders>
            <w:shd w:val="clear" w:color="auto" w:fill="FFFFFF"/>
            <w:vAlign w:val="center"/>
          </w:tcPr>
          <w:p w14:paraId="6A8C3C3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预算编制</w:t>
            </w:r>
          </w:p>
          <w:p w14:paraId="028DD9B3">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科学性（4分）</w:t>
            </w:r>
          </w:p>
        </w:tc>
        <w:tc>
          <w:tcPr>
            <w:tcW w:w="2370" w:type="dxa"/>
            <w:tcBorders>
              <w:tl2br w:val="nil"/>
              <w:tr2bl w:val="nil"/>
            </w:tcBorders>
            <w:shd w:val="clear" w:color="auto" w:fill="FFFFFF"/>
            <w:vAlign w:val="center"/>
          </w:tcPr>
          <w:p w14:paraId="73A5BDD3">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项目预算编制是否经过科学论证、有明确标准，资金额度与年度目标是否相适应，用以反映和考核项目预算编制的科学性、合理性情况。</w:t>
            </w:r>
          </w:p>
        </w:tc>
        <w:tc>
          <w:tcPr>
            <w:tcW w:w="4395" w:type="dxa"/>
            <w:tcBorders>
              <w:tl2br w:val="nil"/>
              <w:tr2bl w:val="nil"/>
            </w:tcBorders>
            <w:shd w:val="clear" w:color="auto" w:fill="FFFFFF"/>
            <w:vAlign w:val="center"/>
          </w:tcPr>
          <w:p w14:paraId="4739EEDF">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①预算编制是否经过科学论证；</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②预算内容与项目内容是否匹配；</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③预算额度测算依据是否充分，是否按照标准编制；</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④预算确定的项目投资额或资金量是否与工作任务相匹配。</w:t>
            </w:r>
          </w:p>
        </w:tc>
        <w:tc>
          <w:tcPr>
            <w:tcW w:w="2012" w:type="dxa"/>
            <w:tcBorders>
              <w:tl2br w:val="nil"/>
              <w:tr2bl w:val="nil"/>
            </w:tcBorders>
            <w:shd w:val="clear" w:color="auto" w:fill="FFFFFF"/>
            <w:vAlign w:val="center"/>
          </w:tcPr>
          <w:p w14:paraId="1D5D5DA8">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2238" w:type="dxa"/>
            <w:tcBorders>
              <w:tl2br w:val="nil"/>
              <w:tr2bl w:val="nil"/>
            </w:tcBorders>
            <w:shd w:val="clear" w:color="auto" w:fill="FFFFFF"/>
            <w:vAlign w:val="center"/>
          </w:tcPr>
          <w:p w14:paraId="6C18B3F7">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r>
      <w:tr w14:paraId="101F92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225" w:hRule="atLeast"/>
          <w:jc w:val="center"/>
        </w:trPr>
        <w:tc>
          <w:tcPr>
            <w:tcW w:w="789" w:type="dxa"/>
            <w:vMerge w:val="continue"/>
            <w:tcBorders>
              <w:tl2br w:val="nil"/>
              <w:tr2bl w:val="nil"/>
            </w:tcBorders>
            <w:shd w:val="clear" w:color="auto" w:fill="FFFFFF"/>
            <w:vAlign w:val="center"/>
          </w:tcPr>
          <w:p w14:paraId="298C6815">
            <w:pPr>
              <w:widowControl/>
              <w:spacing w:line="560" w:lineRule="exact"/>
              <w:jc w:val="center"/>
              <w:rPr>
                <w:rFonts w:ascii="仿宋_GB2312" w:hAnsi="宋体" w:eastAsia="仿宋_GB2312" w:cs="宋体"/>
                <w:color w:val="000000"/>
                <w:kern w:val="0"/>
                <w:sz w:val="18"/>
                <w:szCs w:val="18"/>
              </w:rPr>
            </w:pPr>
          </w:p>
        </w:tc>
        <w:tc>
          <w:tcPr>
            <w:tcW w:w="704" w:type="dxa"/>
            <w:vMerge w:val="continue"/>
            <w:tcBorders>
              <w:tl2br w:val="nil"/>
              <w:tr2bl w:val="nil"/>
            </w:tcBorders>
            <w:shd w:val="clear" w:color="auto" w:fill="FFFFFF"/>
            <w:vAlign w:val="center"/>
          </w:tcPr>
          <w:p w14:paraId="252BA167">
            <w:pPr>
              <w:widowControl/>
              <w:spacing w:line="560" w:lineRule="exact"/>
              <w:jc w:val="center"/>
              <w:rPr>
                <w:rFonts w:ascii="仿宋_GB2312" w:hAnsi="宋体" w:eastAsia="仿宋_GB2312" w:cs="宋体"/>
                <w:color w:val="000000"/>
                <w:kern w:val="0"/>
                <w:sz w:val="18"/>
                <w:szCs w:val="18"/>
              </w:rPr>
            </w:pPr>
          </w:p>
        </w:tc>
        <w:tc>
          <w:tcPr>
            <w:tcW w:w="705" w:type="dxa"/>
            <w:tcBorders>
              <w:tl2br w:val="nil"/>
              <w:tr2bl w:val="nil"/>
            </w:tcBorders>
            <w:shd w:val="clear" w:color="auto" w:fill="FFFFFF"/>
            <w:vAlign w:val="center"/>
          </w:tcPr>
          <w:p w14:paraId="723DF9CC">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资金分配</w:t>
            </w:r>
          </w:p>
          <w:p w14:paraId="003F3CB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合理性（4分）</w:t>
            </w:r>
          </w:p>
        </w:tc>
        <w:tc>
          <w:tcPr>
            <w:tcW w:w="2370" w:type="dxa"/>
            <w:tcBorders>
              <w:tl2br w:val="nil"/>
              <w:tr2bl w:val="nil"/>
            </w:tcBorders>
            <w:shd w:val="clear" w:color="auto" w:fill="FFFFFF"/>
            <w:vAlign w:val="center"/>
          </w:tcPr>
          <w:p w14:paraId="5FCDF9EB">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项目预算资金分配是否有测算依据，与补助单位或地方实际是否相适应，用以反映和考核项目预算资金分配的科学性、合理性情况。</w:t>
            </w:r>
          </w:p>
        </w:tc>
        <w:tc>
          <w:tcPr>
            <w:tcW w:w="4395" w:type="dxa"/>
            <w:tcBorders>
              <w:tl2br w:val="nil"/>
              <w:tr2bl w:val="nil"/>
            </w:tcBorders>
            <w:shd w:val="clear" w:color="auto" w:fill="FFFFFF"/>
            <w:vAlign w:val="center"/>
          </w:tcPr>
          <w:p w14:paraId="4CECA9CC">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①预算资金分配依据是否充分；</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②资金分配额度是否合理，与项目单位或地方实际是否相适应。</w:t>
            </w:r>
          </w:p>
        </w:tc>
        <w:tc>
          <w:tcPr>
            <w:tcW w:w="2012" w:type="dxa"/>
            <w:tcBorders>
              <w:tl2br w:val="nil"/>
              <w:tr2bl w:val="nil"/>
            </w:tcBorders>
            <w:shd w:val="clear" w:color="auto" w:fill="FFFFFF"/>
            <w:vAlign w:val="center"/>
          </w:tcPr>
          <w:p w14:paraId="1A2C71BB">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2238" w:type="dxa"/>
            <w:tcBorders>
              <w:tl2br w:val="nil"/>
              <w:tr2bl w:val="nil"/>
            </w:tcBorders>
            <w:shd w:val="clear" w:color="auto" w:fill="FFFFFF"/>
            <w:vAlign w:val="center"/>
          </w:tcPr>
          <w:p w14:paraId="6588AF43">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r>
      <w:tr w14:paraId="527474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35" w:hRule="atLeast"/>
          <w:jc w:val="center"/>
        </w:trPr>
        <w:tc>
          <w:tcPr>
            <w:tcW w:w="789" w:type="dxa"/>
            <w:vMerge w:val="restart"/>
            <w:tcBorders>
              <w:tl2br w:val="nil"/>
              <w:tr2bl w:val="nil"/>
            </w:tcBorders>
            <w:shd w:val="clear" w:color="auto" w:fill="FFFFFF"/>
            <w:vAlign w:val="center"/>
          </w:tcPr>
          <w:p w14:paraId="4DF669B0">
            <w:pPr>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过程　</w:t>
            </w:r>
          </w:p>
          <w:p w14:paraId="4CF80B32">
            <w:pPr>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（20分）　</w:t>
            </w:r>
          </w:p>
        </w:tc>
        <w:tc>
          <w:tcPr>
            <w:tcW w:w="704" w:type="dxa"/>
            <w:vMerge w:val="restart"/>
            <w:tcBorders>
              <w:tl2br w:val="nil"/>
              <w:tr2bl w:val="nil"/>
            </w:tcBorders>
            <w:shd w:val="clear" w:color="auto" w:fill="FFFFFF"/>
            <w:vAlign w:val="center"/>
          </w:tcPr>
          <w:p w14:paraId="5FD1E1A8">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资金管理</w:t>
            </w:r>
          </w:p>
          <w:p w14:paraId="0C50757B">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（10分）</w:t>
            </w:r>
          </w:p>
        </w:tc>
        <w:tc>
          <w:tcPr>
            <w:tcW w:w="705" w:type="dxa"/>
            <w:tcBorders>
              <w:tl2br w:val="nil"/>
              <w:tr2bl w:val="nil"/>
            </w:tcBorders>
            <w:shd w:val="clear" w:color="auto" w:fill="FFFFFF"/>
            <w:vAlign w:val="center"/>
          </w:tcPr>
          <w:p w14:paraId="4BE18B8E">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资金到位率（2分）</w:t>
            </w:r>
          </w:p>
        </w:tc>
        <w:tc>
          <w:tcPr>
            <w:tcW w:w="2370" w:type="dxa"/>
            <w:tcBorders>
              <w:tl2br w:val="nil"/>
              <w:tr2bl w:val="nil"/>
            </w:tcBorders>
            <w:shd w:val="clear" w:color="000000" w:fill="FFFFFF"/>
            <w:vAlign w:val="center"/>
          </w:tcPr>
          <w:p w14:paraId="5BB11B52">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实际到位资金与预算资金的比率，用以反映和考核资金落实情况对项目实施的总体保障程度。</w:t>
            </w:r>
          </w:p>
        </w:tc>
        <w:tc>
          <w:tcPr>
            <w:tcW w:w="4395" w:type="dxa"/>
            <w:tcBorders>
              <w:tl2br w:val="nil"/>
              <w:tr2bl w:val="nil"/>
            </w:tcBorders>
            <w:shd w:val="clear" w:color="000000" w:fill="FFFFFF"/>
            <w:vAlign w:val="center"/>
          </w:tcPr>
          <w:p w14:paraId="63F229EC">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资金到位率=（实际到位资金/预算资金）×100%。</w:t>
            </w:r>
          </w:p>
          <w:p w14:paraId="1B1F0DBE">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实际到位资金：一定时期（本年度或项目期）内落实到具体项目的资金。</w:t>
            </w:r>
          </w:p>
          <w:p w14:paraId="21574BD1">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预算资金：一定时期（本年度或项目期）内预算安排到具体项目的资金。</w:t>
            </w:r>
          </w:p>
        </w:tc>
        <w:tc>
          <w:tcPr>
            <w:tcW w:w="2012" w:type="dxa"/>
            <w:tcBorders>
              <w:tl2br w:val="nil"/>
              <w:tr2bl w:val="nil"/>
            </w:tcBorders>
            <w:shd w:val="clear" w:color="000000" w:fill="FFFFFF"/>
            <w:vAlign w:val="center"/>
          </w:tcPr>
          <w:p w14:paraId="107750A0">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2238" w:type="dxa"/>
            <w:tcBorders>
              <w:tl2br w:val="nil"/>
              <w:tr2bl w:val="nil"/>
            </w:tcBorders>
            <w:shd w:val="clear" w:color="000000" w:fill="FFFFFF"/>
            <w:vAlign w:val="center"/>
          </w:tcPr>
          <w:p w14:paraId="09B162FF">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14:paraId="77A52B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60" w:hRule="atLeast"/>
          <w:jc w:val="center"/>
        </w:trPr>
        <w:tc>
          <w:tcPr>
            <w:tcW w:w="789" w:type="dxa"/>
            <w:vMerge w:val="continue"/>
            <w:tcBorders>
              <w:tl2br w:val="nil"/>
              <w:tr2bl w:val="nil"/>
            </w:tcBorders>
            <w:shd w:val="clear" w:color="auto" w:fill="FFFFFF"/>
            <w:vAlign w:val="center"/>
          </w:tcPr>
          <w:p w14:paraId="2F651782">
            <w:pPr>
              <w:spacing w:line="560" w:lineRule="exact"/>
              <w:jc w:val="center"/>
              <w:rPr>
                <w:rFonts w:ascii="仿宋_GB2312" w:hAnsi="宋体" w:eastAsia="仿宋_GB2312" w:cs="宋体"/>
                <w:color w:val="000000"/>
                <w:kern w:val="0"/>
                <w:sz w:val="18"/>
                <w:szCs w:val="18"/>
              </w:rPr>
            </w:pPr>
          </w:p>
        </w:tc>
        <w:tc>
          <w:tcPr>
            <w:tcW w:w="704" w:type="dxa"/>
            <w:vMerge w:val="continue"/>
            <w:tcBorders>
              <w:tl2br w:val="nil"/>
              <w:tr2bl w:val="nil"/>
            </w:tcBorders>
            <w:shd w:val="clear" w:color="auto" w:fill="FFFFFF"/>
            <w:vAlign w:val="center"/>
          </w:tcPr>
          <w:p w14:paraId="6F96BEC4">
            <w:pPr>
              <w:spacing w:line="560" w:lineRule="exact"/>
              <w:jc w:val="center"/>
              <w:rPr>
                <w:rFonts w:ascii="仿宋_GB2312" w:hAnsi="宋体" w:eastAsia="仿宋_GB2312" w:cs="宋体"/>
                <w:color w:val="000000"/>
                <w:kern w:val="0"/>
                <w:sz w:val="18"/>
                <w:szCs w:val="18"/>
              </w:rPr>
            </w:pPr>
          </w:p>
        </w:tc>
        <w:tc>
          <w:tcPr>
            <w:tcW w:w="705" w:type="dxa"/>
            <w:tcBorders>
              <w:tl2br w:val="nil"/>
              <w:tr2bl w:val="nil"/>
            </w:tcBorders>
            <w:shd w:val="clear" w:color="auto" w:fill="FFFFFF"/>
            <w:vAlign w:val="center"/>
          </w:tcPr>
          <w:p w14:paraId="292DE00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预算执行率（5分）</w:t>
            </w:r>
          </w:p>
        </w:tc>
        <w:tc>
          <w:tcPr>
            <w:tcW w:w="2370" w:type="dxa"/>
            <w:tcBorders>
              <w:tl2br w:val="nil"/>
              <w:tr2bl w:val="nil"/>
            </w:tcBorders>
            <w:shd w:val="clear" w:color="auto" w:fill="FFFFFF"/>
            <w:vAlign w:val="center"/>
          </w:tcPr>
          <w:p w14:paraId="40145421">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项目预算资金是否按照计划执行，用以反映或考核项目预算执行情况。</w:t>
            </w:r>
          </w:p>
        </w:tc>
        <w:tc>
          <w:tcPr>
            <w:tcW w:w="4395" w:type="dxa"/>
            <w:tcBorders>
              <w:tl2br w:val="nil"/>
              <w:tr2bl w:val="nil"/>
            </w:tcBorders>
            <w:shd w:val="clear" w:color="auto" w:fill="FFFFFF"/>
            <w:vAlign w:val="center"/>
          </w:tcPr>
          <w:p w14:paraId="451B38F4">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预算执行率=（实际支出资金/实际到位资金）×100%。</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实际支出资金：一定时期（本年度或项目期）内项目实际拨付的资金。</w:t>
            </w:r>
          </w:p>
        </w:tc>
        <w:tc>
          <w:tcPr>
            <w:tcW w:w="2012" w:type="dxa"/>
            <w:tcBorders>
              <w:tl2br w:val="nil"/>
              <w:tr2bl w:val="nil"/>
            </w:tcBorders>
            <w:shd w:val="clear" w:color="auto" w:fill="FFFFFF"/>
            <w:vAlign w:val="center"/>
          </w:tcPr>
          <w:p w14:paraId="5F6DB4AA">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2238" w:type="dxa"/>
            <w:tcBorders>
              <w:tl2br w:val="nil"/>
              <w:tr2bl w:val="nil"/>
            </w:tcBorders>
            <w:shd w:val="clear" w:color="auto" w:fill="FFFFFF"/>
            <w:vAlign w:val="center"/>
          </w:tcPr>
          <w:p w14:paraId="08A03AC2">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r w14:paraId="3C7A1C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05" w:hRule="atLeast"/>
          <w:jc w:val="center"/>
        </w:trPr>
        <w:tc>
          <w:tcPr>
            <w:tcW w:w="789" w:type="dxa"/>
            <w:vMerge w:val="continue"/>
            <w:tcBorders>
              <w:tl2br w:val="nil"/>
              <w:tr2bl w:val="nil"/>
            </w:tcBorders>
            <w:shd w:val="clear" w:color="auto" w:fill="FFFFFF"/>
            <w:vAlign w:val="center"/>
          </w:tcPr>
          <w:p w14:paraId="7F4FE3D9">
            <w:pPr>
              <w:spacing w:line="560" w:lineRule="exact"/>
              <w:jc w:val="center"/>
              <w:rPr>
                <w:rFonts w:ascii="仿宋_GB2312" w:hAnsi="宋体" w:eastAsia="仿宋_GB2312" w:cs="宋体"/>
                <w:color w:val="000000"/>
                <w:kern w:val="0"/>
                <w:sz w:val="18"/>
                <w:szCs w:val="18"/>
              </w:rPr>
            </w:pPr>
          </w:p>
        </w:tc>
        <w:tc>
          <w:tcPr>
            <w:tcW w:w="704" w:type="dxa"/>
            <w:vMerge w:val="continue"/>
            <w:tcBorders>
              <w:tl2br w:val="nil"/>
              <w:tr2bl w:val="nil"/>
            </w:tcBorders>
            <w:shd w:val="clear" w:color="auto" w:fill="FFFFFF"/>
            <w:vAlign w:val="center"/>
          </w:tcPr>
          <w:p w14:paraId="0A4D456E">
            <w:pPr>
              <w:widowControl/>
              <w:spacing w:line="560" w:lineRule="exact"/>
              <w:jc w:val="center"/>
              <w:rPr>
                <w:rFonts w:ascii="仿宋_GB2312" w:hAnsi="宋体" w:eastAsia="仿宋_GB2312" w:cs="宋体"/>
                <w:color w:val="000000"/>
                <w:kern w:val="0"/>
                <w:sz w:val="18"/>
                <w:szCs w:val="18"/>
              </w:rPr>
            </w:pPr>
          </w:p>
        </w:tc>
        <w:tc>
          <w:tcPr>
            <w:tcW w:w="705" w:type="dxa"/>
            <w:tcBorders>
              <w:tl2br w:val="nil"/>
              <w:tr2bl w:val="nil"/>
            </w:tcBorders>
            <w:shd w:val="clear" w:color="auto" w:fill="FFFFFF"/>
            <w:vAlign w:val="center"/>
          </w:tcPr>
          <w:p w14:paraId="3D5EAF76">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资金使用</w:t>
            </w:r>
          </w:p>
          <w:p w14:paraId="6CEC9C12">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合规性（3分）</w:t>
            </w:r>
          </w:p>
        </w:tc>
        <w:tc>
          <w:tcPr>
            <w:tcW w:w="2370" w:type="dxa"/>
            <w:tcBorders>
              <w:tl2br w:val="nil"/>
              <w:tr2bl w:val="nil"/>
            </w:tcBorders>
            <w:shd w:val="clear" w:color="000000" w:fill="FFFFFF"/>
            <w:vAlign w:val="center"/>
          </w:tcPr>
          <w:p w14:paraId="38036EE0">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项目资金使用是否符合相关的财务管理制度规定，用以反映和考核项目资金的规范运行情况。</w:t>
            </w:r>
          </w:p>
        </w:tc>
        <w:tc>
          <w:tcPr>
            <w:tcW w:w="4395" w:type="dxa"/>
            <w:tcBorders>
              <w:tl2br w:val="nil"/>
              <w:tr2bl w:val="nil"/>
            </w:tcBorders>
            <w:shd w:val="clear" w:color="000000" w:fill="FFFFFF"/>
            <w:vAlign w:val="center"/>
          </w:tcPr>
          <w:p w14:paraId="09CF13D6">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①是否符合国家财经法规和财务管理制度以及有关专项资金管理办法的规定；</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②资金的拨付是否有完整的审批程序和手续；</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③是否符合项目预算批复或合同规定的用途；</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④是否存在截留、挤占、挪用、虚列支出等情况。</w:t>
            </w:r>
          </w:p>
        </w:tc>
        <w:tc>
          <w:tcPr>
            <w:tcW w:w="2012" w:type="dxa"/>
            <w:tcBorders>
              <w:tl2br w:val="nil"/>
              <w:tr2bl w:val="nil"/>
            </w:tcBorders>
            <w:shd w:val="clear" w:color="000000" w:fill="FFFFFF"/>
            <w:vAlign w:val="center"/>
          </w:tcPr>
          <w:p w14:paraId="1EE24D2C">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2238" w:type="dxa"/>
            <w:tcBorders>
              <w:tl2br w:val="nil"/>
              <w:tr2bl w:val="nil"/>
            </w:tcBorders>
            <w:shd w:val="clear" w:color="000000" w:fill="FFFFFF"/>
            <w:vAlign w:val="center"/>
          </w:tcPr>
          <w:p w14:paraId="622E779C">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14:paraId="45EC53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55" w:hRule="atLeast"/>
          <w:jc w:val="center"/>
        </w:trPr>
        <w:tc>
          <w:tcPr>
            <w:tcW w:w="789" w:type="dxa"/>
            <w:vMerge w:val="continue"/>
            <w:tcBorders>
              <w:tl2br w:val="nil"/>
              <w:tr2bl w:val="nil"/>
            </w:tcBorders>
            <w:shd w:val="clear" w:color="auto" w:fill="FFFFFF"/>
            <w:vAlign w:val="center"/>
          </w:tcPr>
          <w:p w14:paraId="4E022E1D">
            <w:pPr>
              <w:spacing w:line="560" w:lineRule="exact"/>
              <w:jc w:val="center"/>
              <w:rPr>
                <w:rFonts w:ascii="仿宋_GB2312" w:hAnsi="宋体" w:eastAsia="仿宋_GB2312" w:cs="宋体"/>
                <w:color w:val="000000"/>
                <w:kern w:val="0"/>
                <w:sz w:val="18"/>
                <w:szCs w:val="18"/>
              </w:rPr>
            </w:pPr>
          </w:p>
        </w:tc>
        <w:tc>
          <w:tcPr>
            <w:tcW w:w="704" w:type="dxa"/>
            <w:vMerge w:val="restart"/>
            <w:tcBorders>
              <w:tl2br w:val="nil"/>
              <w:tr2bl w:val="nil"/>
            </w:tcBorders>
            <w:shd w:val="clear" w:color="auto" w:fill="FFFFFF"/>
            <w:vAlign w:val="center"/>
          </w:tcPr>
          <w:p w14:paraId="3AD55470">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组织实施</w:t>
            </w:r>
          </w:p>
          <w:p w14:paraId="560BF63F">
            <w:pPr>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（10分）　</w:t>
            </w:r>
          </w:p>
        </w:tc>
        <w:tc>
          <w:tcPr>
            <w:tcW w:w="705" w:type="dxa"/>
            <w:tcBorders>
              <w:tl2br w:val="nil"/>
              <w:tr2bl w:val="nil"/>
            </w:tcBorders>
            <w:shd w:val="clear" w:color="auto" w:fill="FFFFFF"/>
            <w:vAlign w:val="center"/>
          </w:tcPr>
          <w:p w14:paraId="1DD5E9CD">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管理制度</w:t>
            </w:r>
          </w:p>
          <w:p w14:paraId="1A6B6C61">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健全性（5分）</w:t>
            </w:r>
          </w:p>
        </w:tc>
        <w:tc>
          <w:tcPr>
            <w:tcW w:w="2370" w:type="dxa"/>
            <w:tcBorders>
              <w:tl2br w:val="nil"/>
              <w:tr2bl w:val="nil"/>
            </w:tcBorders>
            <w:shd w:val="clear" w:color="000000" w:fill="FFFFFF"/>
            <w:vAlign w:val="center"/>
          </w:tcPr>
          <w:p w14:paraId="396CF490">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项目实施单位的财务和业务管理制度是否健全，用以反映和考核财务和业务管理制度对项目顺利实施的保障情况。</w:t>
            </w:r>
          </w:p>
        </w:tc>
        <w:tc>
          <w:tcPr>
            <w:tcW w:w="4395" w:type="dxa"/>
            <w:tcBorders>
              <w:tl2br w:val="nil"/>
              <w:tr2bl w:val="nil"/>
            </w:tcBorders>
            <w:shd w:val="clear" w:color="000000" w:fill="FFFFFF"/>
            <w:vAlign w:val="center"/>
          </w:tcPr>
          <w:p w14:paraId="68C883EC">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①是否已制定或具有相应的财务和业务管理制度；</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②财务和业务管理制度是否合法、合规、完整。</w:t>
            </w:r>
          </w:p>
        </w:tc>
        <w:tc>
          <w:tcPr>
            <w:tcW w:w="2012" w:type="dxa"/>
            <w:tcBorders>
              <w:tl2br w:val="nil"/>
              <w:tr2bl w:val="nil"/>
            </w:tcBorders>
            <w:shd w:val="clear" w:color="000000" w:fill="FFFFFF"/>
            <w:vAlign w:val="center"/>
          </w:tcPr>
          <w:p w14:paraId="49334B5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2238" w:type="dxa"/>
            <w:tcBorders>
              <w:tl2br w:val="nil"/>
              <w:tr2bl w:val="nil"/>
            </w:tcBorders>
            <w:shd w:val="clear" w:color="000000" w:fill="FFFFFF"/>
            <w:vAlign w:val="center"/>
          </w:tcPr>
          <w:p w14:paraId="0CA58688">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r w14:paraId="5809EC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5" w:hRule="atLeast"/>
          <w:jc w:val="center"/>
        </w:trPr>
        <w:tc>
          <w:tcPr>
            <w:tcW w:w="789" w:type="dxa"/>
            <w:vMerge w:val="continue"/>
            <w:tcBorders>
              <w:tl2br w:val="nil"/>
              <w:tr2bl w:val="nil"/>
            </w:tcBorders>
            <w:shd w:val="clear" w:color="auto" w:fill="FFFFFF"/>
            <w:vAlign w:val="center"/>
          </w:tcPr>
          <w:p w14:paraId="05AD81D4">
            <w:pPr>
              <w:widowControl/>
              <w:spacing w:line="560" w:lineRule="exact"/>
              <w:jc w:val="center"/>
              <w:rPr>
                <w:rFonts w:ascii="仿宋_GB2312" w:hAnsi="宋体" w:eastAsia="仿宋_GB2312" w:cs="宋体"/>
                <w:color w:val="000000"/>
                <w:kern w:val="0"/>
                <w:sz w:val="18"/>
                <w:szCs w:val="18"/>
              </w:rPr>
            </w:pPr>
          </w:p>
        </w:tc>
        <w:tc>
          <w:tcPr>
            <w:tcW w:w="704" w:type="dxa"/>
            <w:vMerge w:val="continue"/>
            <w:tcBorders>
              <w:tl2br w:val="nil"/>
              <w:tr2bl w:val="nil"/>
            </w:tcBorders>
            <w:shd w:val="clear" w:color="auto" w:fill="FFFFFF"/>
            <w:vAlign w:val="center"/>
          </w:tcPr>
          <w:p w14:paraId="27A9E38A">
            <w:pPr>
              <w:widowControl/>
              <w:spacing w:line="560" w:lineRule="exact"/>
              <w:jc w:val="center"/>
              <w:rPr>
                <w:rFonts w:ascii="仿宋_GB2312" w:hAnsi="宋体" w:eastAsia="仿宋_GB2312" w:cs="宋体"/>
                <w:color w:val="000000"/>
                <w:kern w:val="0"/>
                <w:sz w:val="18"/>
                <w:szCs w:val="18"/>
              </w:rPr>
            </w:pPr>
          </w:p>
        </w:tc>
        <w:tc>
          <w:tcPr>
            <w:tcW w:w="705" w:type="dxa"/>
            <w:tcBorders>
              <w:tl2br w:val="nil"/>
              <w:tr2bl w:val="nil"/>
            </w:tcBorders>
            <w:shd w:val="clear" w:color="auto" w:fill="FFFFFF"/>
            <w:vAlign w:val="center"/>
          </w:tcPr>
          <w:p w14:paraId="112A9069">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制度执行</w:t>
            </w:r>
          </w:p>
          <w:p w14:paraId="581181F1">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有效性（5分）</w:t>
            </w:r>
          </w:p>
        </w:tc>
        <w:tc>
          <w:tcPr>
            <w:tcW w:w="2370" w:type="dxa"/>
            <w:tcBorders>
              <w:tl2br w:val="nil"/>
              <w:tr2bl w:val="nil"/>
            </w:tcBorders>
            <w:shd w:val="clear" w:color="000000" w:fill="FFFFFF"/>
            <w:vAlign w:val="center"/>
          </w:tcPr>
          <w:p w14:paraId="6FE71BE8">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项目实施是否符合相关管理规定，用以反映和考核相关管理制度的有效执行情况。</w:t>
            </w:r>
          </w:p>
        </w:tc>
        <w:tc>
          <w:tcPr>
            <w:tcW w:w="4395" w:type="dxa"/>
            <w:tcBorders>
              <w:tl2br w:val="nil"/>
              <w:tr2bl w:val="nil"/>
            </w:tcBorders>
            <w:shd w:val="clear" w:color="000000" w:fill="FFFFFF"/>
            <w:vAlign w:val="center"/>
          </w:tcPr>
          <w:p w14:paraId="1B34C8FE">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①是否遵守相关法律法规和相关管理规定；</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②项目调整及支出调整手续是否完备；</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③项目合同书、验收报告、技术鉴定等资料是否齐全并及时归档；</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④项目实施的人员条件、场地设备、信息支撑等是否落实到位。</w:t>
            </w:r>
          </w:p>
        </w:tc>
        <w:tc>
          <w:tcPr>
            <w:tcW w:w="2012" w:type="dxa"/>
            <w:tcBorders>
              <w:tl2br w:val="nil"/>
              <w:tr2bl w:val="nil"/>
            </w:tcBorders>
            <w:shd w:val="clear" w:color="000000" w:fill="FFFFFF"/>
            <w:vAlign w:val="center"/>
          </w:tcPr>
          <w:p w14:paraId="4FBA0B49">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2238" w:type="dxa"/>
            <w:tcBorders>
              <w:tl2br w:val="nil"/>
              <w:tr2bl w:val="nil"/>
            </w:tcBorders>
            <w:shd w:val="clear" w:color="000000" w:fill="FFFFFF"/>
            <w:vAlign w:val="center"/>
          </w:tcPr>
          <w:p w14:paraId="7D9F6EF6">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r w14:paraId="170707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210" w:hRule="atLeast"/>
          <w:jc w:val="center"/>
        </w:trPr>
        <w:tc>
          <w:tcPr>
            <w:tcW w:w="789" w:type="dxa"/>
            <w:vMerge w:val="restart"/>
            <w:tcBorders>
              <w:tl2br w:val="nil"/>
              <w:tr2bl w:val="nil"/>
            </w:tcBorders>
            <w:shd w:val="clear" w:color="auto" w:fill="FFFFFF"/>
            <w:vAlign w:val="center"/>
          </w:tcPr>
          <w:p w14:paraId="479CB7A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产出</w:t>
            </w:r>
          </w:p>
          <w:p w14:paraId="49FA3767">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（30分）</w:t>
            </w:r>
          </w:p>
        </w:tc>
        <w:tc>
          <w:tcPr>
            <w:tcW w:w="704" w:type="dxa"/>
            <w:tcBorders>
              <w:tl2br w:val="nil"/>
              <w:tr2bl w:val="nil"/>
            </w:tcBorders>
            <w:shd w:val="clear" w:color="auto" w:fill="FFFFFF"/>
            <w:vAlign w:val="center"/>
          </w:tcPr>
          <w:p w14:paraId="578A2B49">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产出数量</w:t>
            </w:r>
          </w:p>
        </w:tc>
        <w:tc>
          <w:tcPr>
            <w:tcW w:w="705" w:type="dxa"/>
            <w:tcBorders>
              <w:tl2br w:val="nil"/>
              <w:tr2bl w:val="nil"/>
            </w:tcBorders>
            <w:shd w:val="clear" w:color="auto" w:fill="FFFFFF"/>
            <w:vAlign w:val="center"/>
          </w:tcPr>
          <w:p w14:paraId="0B08A683">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实际完成率（8分）</w:t>
            </w:r>
          </w:p>
        </w:tc>
        <w:tc>
          <w:tcPr>
            <w:tcW w:w="2370" w:type="dxa"/>
            <w:tcBorders>
              <w:tl2br w:val="nil"/>
              <w:tr2bl w:val="nil"/>
            </w:tcBorders>
            <w:shd w:val="clear" w:color="000000" w:fill="FFFFFF"/>
            <w:vAlign w:val="center"/>
          </w:tcPr>
          <w:p w14:paraId="00245594">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项目实施的实际产出数与计划产出数的比率，用以反映和考核项目产出数量目标的实现程度。</w:t>
            </w:r>
          </w:p>
        </w:tc>
        <w:tc>
          <w:tcPr>
            <w:tcW w:w="4395" w:type="dxa"/>
            <w:tcBorders>
              <w:tl2br w:val="nil"/>
              <w:tr2bl w:val="nil"/>
            </w:tcBorders>
            <w:shd w:val="clear" w:color="000000" w:fill="FFFFFF"/>
            <w:vAlign w:val="center"/>
          </w:tcPr>
          <w:p w14:paraId="153EF68F">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实际完成率=（实际产出数/计划产出数）×100%。</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实际产出数：一定时期（本年度或项目期）内项目实际产出的产品或提供的服务数量。</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计划产出数：项目绩效目标确定的在一定时期（本年度或项目期）内计划产出的产品或提供的服务数量。</w:t>
            </w:r>
          </w:p>
        </w:tc>
        <w:tc>
          <w:tcPr>
            <w:tcW w:w="2012" w:type="dxa"/>
            <w:tcBorders>
              <w:tl2br w:val="nil"/>
              <w:tr2bl w:val="nil"/>
            </w:tcBorders>
            <w:shd w:val="clear" w:color="000000" w:fill="FFFFFF"/>
            <w:vAlign w:val="center"/>
          </w:tcPr>
          <w:p w14:paraId="7D1D8877">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w:t>
            </w:r>
          </w:p>
        </w:tc>
        <w:tc>
          <w:tcPr>
            <w:tcW w:w="2238" w:type="dxa"/>
            <w:tcBorders>
              <w:tl2br w:val="nil"/>
              <w:tr2bl w:val="nil"/>
            </w:tcBorders>
            <w:shd w:val="clear" w:color="000000" w:fill="FFFFFF"/>
            <w:vAlign w:val="center"/>
          </w:tcPr>
          <w:p w14:paraId="6C072DAE">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w:t>
            </w:r>
          </w:p>
        </w:tc>
      </w:tr>
      <w:tr w14:paraId="17A21A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270" w:hRule="atLeast"/>
          <w:jc w:val="center"/>
        </w:trPr>
        <w:tc>
          <w:tcPr>
            <w:tcW w:w="789" w:type="dxa"/>
            <w:vMerge w:val="continue"/>
            <w:tcBorders>
              <w:tl2br w:val="nil"/>
              <w:tr2bl w:val="nil"/>
            </w:tcBorders>
            <w:shd w:val="clear" w:color="auto" w:fill="FFFFFF"/>
            <w:vAlign w:val="center"/>
          </w:tcPr>
          <w:p w14:paraId="711EFFB2">
            <w:pPr>
              <w:widowControl/>
              <w:spacing w:line="560" w:lineRule="exact"/>
              <w:jc w:val="center"/>
              <w:rPr>
                <w:rFonts w:ascii="仿宋_GB2312" w:hAnsi="宋体" w:eastAsia="仿宋_GB2312" w:cs="宋体"/>
                <w:color w:val="000000"/>
                <w:kern w:val="0"/>
                <w:sz w:val="18"/>
                <w:szCs w:val="18"/>
              </w:rPr>
            </w:pPr>
          </w:p>
        </w:tc>
        <w:tc>
          <w:tcPr>
            <w:tcW w:w="704" w:type="dxa"/>
            <w:tcBorders>
              <w:tl2br w:val="nil"/>
              <w:tr2bl w:val="nil"/>
            </w:tcBorders>
            <w:shd w:val="clear" w:color="auto" w:fill="FFFFFF"/>
            <w:vAlign w:val="center"/>
          </w:tcPr>
          <w:p w14:paraId="4941ED9C">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产出质量</w:t>
            </w:r>
          </w:p>
        </w:tc>
        <w:tc>
          <w:tcPr>
            <w:tcW w:w="705" w:type="dxa"/>
            <w:tcBorders>
              <w:tl2br w:val="nil"/>
              <w:tr2bl w:val="nil"/>
            </w:tcBorders>
            <w:shd w:val="clear" w:color="auto" w:fill="FFFFFF"/>
            <w:vAlign w:val="center"/>
          </w:tcPr>
          <w:p w14:paraId="4C4F85FC">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质量达标率（8分）</w:t>
            </w:r>
          </w:p>
        </w:tc>
        <w:tc>
          <w:tcPr>
            <w:tcW w:w="2370" w:type="dxa"/>
            <w:tcBorders>
              <w:tl2br w:val="nil"/>
              <w:tr2bl w:val="nil"/>
            </w:tcBorders>
            <w:shd w:val="clear" w:color="000000" w:fill="FFFFFF"/>
            <w:vAlign w:val="center"/>
          </w:tcPr>
          <w:p w14:paraId="3A3FFDD4">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项目完成的质量达标产出数与实际产出数的比率，用以反映和考核项目产出质量目标的实现程度。</w:t>
            </w:r>
          </w:p>
        </w:tc>
        <w:tc>
          <w:tcPr>
            <w:tcW w:w="4395" w:type="dxa"/>
            <w:tcBorders>
              <w:tl2br w:val="nil"/>
              <w:tr2bl w:val="nil"/>
            </w:tcBorders>
            <w:shd w:val="clear" w:color="000000" w:fill="FFFFFF"/>
            <w:vAlign w:val="center"/>
          </w:tcPr>
          <w:p w14:paraId="06FEB7AA">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质量达标率=（质量达标产出数/实际产出数）×100%。</w:t>
            </w:r>
          </w:p>
          <w:p w14:paraId="0AFF90B7">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质量达标产出数：一定时期（本年度或项目期）内实际达到既定质量标准的产品或服务数量。既定质量标准是指项目实施单位设立绩效目标时依据计划标准、行业标准、历史标准或其他标准而设定的绩效指标值。</w:t>
            </w:r>
          </w:p>
        </w:tc>
        <w:tc>
          <w:tcPr>
            <w:tcW w:w="2012" w:type="dxa"/>
            <w:tcBorders>
              <w:tl2br w:val="nil"/>
              <w:tr2bl w:val="nil"/>
            </w:tcBorders>
            <w:shd w:val="clear" w:color="000000" w:fill="FFFFFF"/>
            <w:vAlign w:val="center"/>
          </w:tcPr>
          <w:p w14:paraId="0FBA48BB">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w:t>
            </w:r>
          </w:p>
        </w:tc>
        <w:tc>
          <w:tcPr>
            <w:tcW w:w="2238" w:type="dxa"/>
            <w:tcBorders>
              <w:tl2br w:val="nil"/>
              <w:tr2bl w:val="nil"/>
            </w:tcBorders>
            <w:shd w:val="clear" w:color="000000" w:fill="FFFFFF"/>
            <w:vAlign w:val="center"/>
          </w:tcPr>
          <w:p w14:paraId="0A5E8FAB">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w:t>
            </w:r>
          </w:p>
        </w:tc>
      </w:tr>
      <w:tr w14:paraId="728E58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5" w:hRule="atLeast"/>
          <w:jc w:val="center"/>
        </w:trPr>
        <w:tc>
          <w:tcPr>
            <w:tcW w:w="789" w:type="dxa"/>
            <w:vMerge w:val="continue"/>
            <w:tcBorders>
              <w:tl2br w:val="nil"/>
              <w:tr2bl w:val="nil"/>
            </w:tcBorders>
            <w:shd w:val="clear" w:color="auto" w:fill="FFFFFF"/>
            <w:vAlign w:val="center"/>
          </w:tcPr>
          <w:p w14:paraId="2FBB524F">
            <w:pPr>
              <w:spacing w:line="560" w:lineRule="exact"/>
              <w:jc w:val="center"/>
              <w:rPr>
                <w:rFonts w:ascii="仿宋_GB2312" w:hAnsi="宋体" w:eastAsia="仿宋_GB2312" w:cs="宋体"/>
                <w:color w:val="000000"/>
                <w:kern w:val="0"/>
                <w:sz w:val="18"/>
                <w:szCs w:val="18"/>
              </w:rPr>
            </w:pPr>
          </w:p>
        </w:tc>
        <w:tc>
          <w:tcPr>
            <w:tcW w:w="704" w:type="dxa"/>
            <w:tcBorders>
              <w:tl2br w:val="nil"/>
              <w:tr2bl w:val="nil"/>
            </w:tcBorders>
            <w:shd w:val="clear" w:color="auto" w:fill="FFFFFF"/>
            <w:vAlign w:val="center"/>
          </w:tcPr>
          <w:p w14:paraId="04A0B129">
            <w:pPr>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产出时效</w:t>
            </w:r>
          </w:p>
        </w:tc>
        <w:tc>
          <w:tcPr>
            <w:tcW w:w="705" w:type="dxa"/>
            <w:tcBorders>
              <w:tl2br w:val="nil"/>
              <w:tr2bl w:val="nil"/>
            </w:tcBorders>
            <w:shd w:val="clear" w:color="auto" w:fill="FFFFFF"/>
            <w:vAlign w:val="center"/>
          </w:tcPr>
          <w:p w14:paraId="05C4C2EC">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完成及时性（7分）</w:t>
            </w:r>
          </w:p>
        </w:tc>
        <w:tc>
          <w:tcPr>
            <w:tcW w:w="2370" w:type="dxa"/>
            <w:tcBorders>
              <w:tl2br w:val="nil"/>
              <w:tr2bl w:val="nil"/>
            </w:tcBorders>
            <w:shd w:val="clear" w:color="000000" w:fill="FFFFFF"/>
            <w:vAlign w:val="center"/>
          </w:tcPr>
          <w:p w14:paraId="0D648BB3">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项目实际完成时间与计划完成时间的比较，用以反映和考核项目产出时效目标的实现程度。</w:t>
            </w:r>
          </w:p>
        </w:tc>
        <w:tc>
          <w:tcPr>
            <w:tcW w:w="4395" w:type="dxa"/>
            <w:tcBorders>
              <w:tl2br w:val="nil"/>
              <w:tr2bl w:val="nil"/>
            </w:tcBorders>
            <w:shd w:val="clear" w:color="000000" w:fill="FFFFFF"/>
            <w:vAlign w:val="center"/>
          </w:tcPr>
          <w:p w14:paraId="7EAA062A">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实际完成时间：项目实施单位完成该项目实际所耗用的时间。</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计划完成时间：按照项目实施计划或相关规定完成该项目所需的时间。</w:t>
            </w:r>
          </w:p>
        </w:tc>
        <w:tc>
          <w:tcPr>
            <w:tcW w:w="2012" w:type="dxa"/>
            <w:tcBorders>
              <w:tl2br w:val="nil"/>
              <w:tr2bl w:val="nil"/>
            </w:tcBorders>
            <w:shd w:val="clear" w:color="000000" w:fill="FFFFFF"/>
            <w:vAlign w:val="center"/>
          </w:tcPr>
          <w:p w14:paraId="3D91645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c>
          <w:tcPr>
            <w:tcW w:w="2238" w:type="dxa"/>
            <w:tcBorders>
              <w:tl2br w:val="nil"/>
              <w:tr2bl w:val="nil"/>
            </w:tcBorders>
            <w:shd w:val="clear" w:color="000000" w:fill="FFFFFF"/>
            <w:vAlign w:val="center"/>
          </w:tcPr>
          <w:p w14:paraId="3A2199EA">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r>
      <w:tr w14:paraId="29B891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80" w:hRule="atLeast"/>
          <w:jc w:val="center"/>
        </w:trPr>
        <w:tc>
          <w:tcPr>
            <w:tcW w:w="789" w:type="dxa"/>
            <w:vMerge w:val="continue"/>
            <w:tcBorders>
              <w:tl2br w:val="nil"/>
              <w:tr2bl w:val="nil"/>
            </w:tcBorders>
            <w:shd w:val="clear" w:color="auto" w:fill="FFFFFF"/>
            <w:vAlign w:val="center"/>
          </w:tcPr>
          <w:p w14:paraId="4DD46A51">
            <w:pPr>
              <w:widowControl/>
              <w:spacing w:line="560" w:lineRule="exact"/>
              <w:jc w:val="center"/>
              <w:rPr>
                <w:rFonts w:ascii="仿宋_GB2312" w:hAnsi="宋体" w:eastAsia="仿宋_GB2312" w:cs="宋体"/>
                <w:color w:val="000000"/>
                <w:kern w:val="0"/>
                <w:sz w:val="18"/>
                <w:szCs w:val="18"/>
              </w:rPr>
            </w:pPr>
          </w:p>
        </w:tc>
        <w:tc>
          <w:tcPr>
            <w:tcW w:w="704" w:type="dxa"/>
            <w:tcBorders>
              <w:tl2br w:val="nil"/>
              <w:tr2bl w:val="nil"/>
            </w:tcBorders>
            <w:shd w:val="clear" w:color="auto" w:fill="FFFFFF"/>
            <w:vAlign w:val="center"/>
          </w:tcPr>
          <w:p w14:paraId="34DF553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产出成本</w:t>
            </w:r>
          </w:p>
        </w:tc>
        <w:tc>
          <w:tcPr>
            <w:tcW w:w="705" w:type="dxa"/>
            <w:tcBorders>
              <w:tl2br w:val="nil"/>
              <w:tr2bl w:val="nil"/>
            </w:tcBorders>
            <w:shd w:val="clear" w:color="auto" w:fill="FFFFFF"/>
            <w:vAlign w:val="center"/>
          </w:tcPr>
          <w:p w14:paraId="25385DBE">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成本节约率（7分）</w:t>
            </w:r>
          </w:p>
        </w:tc>
        <w:tc>
          <w:tcPr>
            <w:tcW w:w="2370" w:type="dxa"/>
            <w:tcBorders>
              <w:tl2br w:val="nil"/>
              <w:tr2bl w:val="nil"/>
            </w:tcBorders>
            <w:shd w:val="clear" w:color="000000" w:fill="FFFFFF"/>
            <w:vAlign w:val="center"/>
          </w:tcPr>
          <w:p w14:paraId="771E7D0C">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完成项目计划工作目标的实际节约成本与计划成本的比率，用以反映和考核项目的成本节约程度。</w:t>
            </w:r>
          </w:p>
        </w:tc>
        <w:tc>
          <w:tcPr>
            <w:tcW w:w="4395" w:type="dxa"/>
            <w:tcBorders>
              <w:tl2br w:val="nil"/>
              <w:tr2bl w:val="nil"/>
            </w:tcBorders>
            <w:shd w:val="clear" w:color="000000" w:fill="FFFFFF"/>
            <w:vAlign w:val="center"/>
          </w:tcPr>
          <w:p w14:paraId="2A5DA2BC">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成本节约率=[（计划成本-实际成本）/计划成本]×100%。</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实际成本：项目实施单位如期、保质、保量完成既定工作目标实际所耗费的支出。</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计划成本：项目实施单位为完成工作目标计划安排的支出，一般以项目预算为参考。</w:t>
            </w:r>
          </w:p>
        </w:tc>
        <w:tc>
          <w:tcPr>
            <w:tcW w:w="2012" w:type="dxa"/>
            <w:tcBorders>
              <w:tl2br w:val="nil"/>
              <w:tr2bl w:val="nil"/>
            </w:tcBorders>
            <w:shd w:val="clear" w:color="000000" w:fill="FFFFFF"/>
            <w:vAlign w:val="center"/>
          </w:tcPr>
          <w:p w14:paraId="2CAA4A1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c>
          <w:tcPr>
            <w:tcW w:w="2238" w:type="dxa"/>
            <w:tcBorders>
              <w:tl2br w:val="nil"/>
              <w:tr2bl w:val="nil"/>
            </w:tcBorders>
            <w:shd w:val="clear" w:color="000000" w:fill="FFFFFF"/>
            <w:vAlign w:val="center"/>
          </w:tcPr>
          <w:p w14:paraId="71262C79">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r>
      <w:tr w14:paraId="1CF749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35" w:hRule="atLeast"/>
          <w:jc w:val="center"/>
        </w:trPr>
        <w:tc>
          <w:tcPr>
            <w:tcW w:w="789" w:type="dxa"/>
            <w:vMerge w:val="restart"/>
            <w:tcBorders>
              <w:tl2br w:val="nil"/>
              <w:tr2bl w:val="nil"/>
            </w:tcBorders>
            <w:shd w:val="clear" w:color="auto" w:fill="FFFFFF"/>
            <w:vAlign w:val="center"/>
          </w:tcPr>
          <w:p w14:paraId="55EB259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效益（30分）　</w:t>
            </w:r>
          </w:p>
        </w:tc>
        <w:tc>
          <w:tcPr>
            <w:tcW w:w="704" w:type="dxa"/>
            <w:vMerge w:val="restart"/>
            <w:tcBorders>
              <w:tl2br w:val="nil"/>
              <w:tr2bl w:val="nil"/>
            </w:tcBorders>
            <w:shd w:val="clear" w:color="auto" w:fill="FFFFFF"/>
            <w:vAlign w:val="center"/>
          </w:tcPr>
          <w:p w14:paraId="41D04C38">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项目效益　</w:t>
            </w:r>
          </w:p>
        </w:tc>
        <w:tc>
          <w:tcPr>
            <w:tcW w:w="705" w:type="dxa"/>
            <w:tcBorders>
              <w:tl2br w:val="nil"/>
              <w:tr2bl w:val="nil"/>
            </w:tcBorders>
            <w:shd w:val="clear" w:color="auto" w:fill="FFFFFF"/>
            <w:vAlign w:val="center"/>
          </w:tcPr>
          <w:p w14:paraId="3C811133">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实施效益（15分）</w:t>
            </w:r>
          </w:p>
        </w:tc>
        <w:tc>
          <w:tcPr>
            <w:tcW w:w="2370" w:type="dxa"/>
            <w:tcBorders>
              <w:tl2br w:val="nil"/>
              <w:tr2bl w:val="nil"/>
            </w:tcBorders>
            <w:shd w:val="clear" w:color="auto" w:fill="FFFFFF"/>
            <w:vAlign w:val="center"/>
          </w:tcPr>
          <w:p w14:paraId="73C8C301">
            <w:pPr>
              <w:widowControl/>
              <w:spacing w:line="56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项目实施所产生的效益。</w:t>
            </w:r>
          </w:p>
        </w:tc>
        <w:tc>
          <w:tcPr>
            <w:tcW w:w="4395" w:type="dxa"/>
            <w:tcBorders>
              <w:tl2br w:val="nil"/>
              <w:tr2bl w:val="nil"/>
            </w:tcBorders>
            <w:shd w:val="clear" w:color="auto" w:fill="FFFFFF"/>
            <w:vAlign w:val="center"/>
          </w:tcPr>
          <w:p w14:paraId="48169211">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项目实施所产生的社会效益、经济效益、生态效益、可持续影响等。可根据项目实际情况有选择地设置和细化。</w:t>
            </w:r>
          </w:p>
        </w:tc>
        <w:tc>
          <w:tcPr>
            <w:tcW w:w="2012" w:type="dxa"/>
            <w:tcBorders>
              <w:tl2br w:val="nil"/>
              <w:tr2bl w:val="nil"/>
            </w:tcBorders>
            <w:shd w:val="clear" w:color="auto" w:fill="FFFFFF"/>
            <w:vAlign w:val="center"/>
          </w:tcPr>
          <w:p w14:paraId="297ACAD3">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2238" w:type="dxa"/>
            <w:tcBorders>
              <w:tl2br w:val="nil"/>
              <w:tr2bl w:val="nil"/>
            </w:tcBorders>
            <w:shd w:val="clear" w:color="auto" w:fill="FFFFFF"/>
            <w:vAlign w:val="center"/>
          </w:tcPr>
          <w:p w14:paraId="692E30F8">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r w14:paraId="12158E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7" w:hRule="atLeast"/>
          <w:jc w:val="center"/>
        </w:trPr>
        <w:tc>
          <w:tcPr>
            <w:tcW w:w="789" w:type="dxa"/>
            <w:vMerge w:val="continue"/>
            <w:tcBorders>
              <w:tl2br w:val="nil"/>
              <w:tr2bl w:val="nil"/>
            </w:tcBorders>
            <w:shd w:val="clear" w:color="auto" w:fill="FFFFFF"/>
            <w:vAlign w:val="center"/>
          </w:tcPr>
          <w:p w14:paraId="6845F6AD">
            <w:pPr>
              <w:widowControl/>
              <w:spacing w:line="560" w:lineRule="exact"/>
              <w:jc w:val="center"/>
              <w:rPr>
                <w:rFonts w:ascii="仿宋_GB2312" w:hAnsi="宋体" w:eastAsia="仿宋_GB2312" w:cs="宋体"/>
                <w:color w:val="000000"/>
                <w:kern w:val="0"/>
                <w:sz w:val="18"/>
                <w:szCs w:val="18"/>
              </w:rPr>
            </w:pPr>
          </w:p>
        </w:tc>
        <w:tc>
          <w:tcPr>
            <w:tcW w:w="704" w:type="dxa"/>
            <w:vMerge w:val="continue"/>
            <w:tcBorders>
              <w:tl2br w:val="nil"/>
              <w:tr2bl w:val="nil"/>
            </w:tcBorders>
            <w:shd w:val="clear" w:color="auto" w:fill="FFFFFF"/>
            <w:vAlign w:val="center"/>
          </w:tcPr>
          <w:p w14:paraId="49CED30B">
            <w:pPr>
              <w:widowControl/>
              <w:spacing w:line="560" w:lineRule="exact"/>
              <w:jc w:val="center"/>
              <w:rPr>
                <w:rFonts w:ascii="仿宋_GB2312" w:hAnsi="宋体" w:eastAsia="仿宋_GB2312" w:cs="宋体"/>
                <w:color w:val="000000"/>
                <w:kern w:val="0"/>
                <w:sz w:val="18"/>
                <w:szCs w:val="18"/>
              </w:rPr>
            </w:pPr>
          </w:p>
        </w:tc>
        <w:tc>
          <w:tcPr>
            <w:tcW w:w="705" w:type="dxa"/>
            <w:tcBorders>
              <w:tl2br w:val="nil"/>
              <w:tr2bl w:val="nil"/>
            </w:tcBorders>
            <w:shd w:val="clear" w:color="auto" w:fill="FFFFFF"/>
            <w:vAlign w:val="center"/>
          </w:tcPr>
          <w:p w14:paraId="226F4D2A">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满意度（15分）</w:t>
            </w:r>
          </w:p>
        </w:tc>
        <w:tc>
          <w:tcPr>
            <w:tcW w:w="2370" w:type="dxa"/>
            <w:tcBorders>
              <w:tl2br w:val="nil"/>
              <w:tr2bl w:val="nil"/>
            </w:tcBorders>
            <w:shd w:val="clear" w:color="000000" w:fill="FFFFFF"/>
            <w:vAlign w:val="center"/>
          </w:tcPr>
          <w:p w14:paraId="3747C3F6">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社会公众或服务对象对项目实施效果的满意程度。</w:t>
            </w:r>
          </w:p>
        </w:tc>
        <w:tc>
          <w:tcPr>
            <w:tcW w:w="4395" w:type="dxa"/>
            <w:tcBorders>
              <w:tl2br w:val="nil"/>
              <w:tr2bl w:val="nil"/>
            </w:tcBorders>
            <w:shd w:val="clear" w:color="000000" w:fill="FFFFFF"/>
            <w:vAlign w:val="center"/>
          </w:tcPr>
          <w:p w14:paraId="6F1564C7">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社会公众或服务对象是指因该项目实施而受到影响的部门（单位）、群体或个人。一般采取社会调查的方式。</w:t>
            </w:r>
          </w:p>
        </w:tc>
        <w:tc>
          <w:tcPr>
            <w:tcW w:w="2012" w:type="dxa"/>
            <w:tcBorders>
              <w:tl2br w:val="nil"/>
              <w:tr2bl w:val="nil"/>
            </w:tcBorders>
            <w:shd w:val="clear" w:color="000000" w:fill="FFFFFF"/>
            <w:vAlign w:val="center"/>
          </w:tcPr>
          <w:p w14:paraId="105BF321">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2238" w:type="dxa"/>
            <w:tcBorders>
              <w:tl2br w:val="nil"/>
              <w:tr2bl w:val="nil"/>
            </w:tcBorders>
            <w:shd w:val="clear" w:color="000000" w:fill="FFFFFF"/>
            <w:vAlign w:val="center"/>
          </w:tcPr>
          <w:p w14:paraId="3E7A4D49">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bl>
    <w:p w14:paraId="40320159">
      <w:pPr>
        <w:spacing w:line="560" w:lineRule="exact"/>
        <w:rPr>
          <w:rFonts w:ascii="仿宋_GB2312" w:hAnsi="Times New Roman" w:eastAsia="仿宋_GB2312" w:cs="Times New Roman"/>
          <w:bCs/>
          <w:sz w:val="32"/>
          <w:szCs w:val="32"/>
        </w:rPr>
      </w:pPr>
    </w:p>
    <w:p w14:paraId="3DB6A505">
      <w:pPr>
        <w:spacing w:line="560" w:lineRule="exact"/>
        <w:rPr>
          <w:rFonts w:ascii="黑体" w:hAnsi="黑体" w:eastAsia="黑体" w:cs="Times New Roman"/>
          <w:sz w:val="32"/>
          <w:szCs w:val="32"/>
        </w:rPr>
      </w:pPr>
    </w:p>
    <w:p w14:paraId="7E0B685C">
      <w:pPr>
        <w:spacing w:line="560" w:lineRule="exact"/>
        <w:rPr>
          <w:rFonts w:ascii="黑体" w:hAnsi="黑体" w:eastAsia="黑体" w:cs="Times New Roman"/>
          <w:sz w:val="32"/>
          <w:szCs w:val="32"/>
        </w:rPr>
      </w:pPr>
    </w:p>
    <w:p w14:paraId="6C943AE7">
      <w:pPr>
        <w:spacing w:line="560" w:lineRule="exact"/>
      </w:pPr>
    </w:p>
    <w:p w14:paraId="2C74B673">
      <w:pPr>
        <w:spacing w:line="560" w:lineRule="exact"/>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等线">
    <w:altName w:val="仿宋_GB2312"/>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仿宋">
    <w:altName w:val="宋体"/>
    <w:panose1 w:val="02010609060101010101"/>
    <w:charset w:val="86"/>
    <w:family w:val="modern"/>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F0C646"/>
    <w:multiLevelType w:val="singleLevel"/>
    <w:tmpl w:val="38F0C64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05D"/>
    <w:rsid w:val="00004A98"/>
    <w:rsid w:val="000321D3"/>
    <w:rsid w:val="000468DE"/>
    <w:rsid w:val="000709BD"/>
    <w:rsid w:val="00083D3A"/>
    <w:rsid w:val="000A7B74"/>
    <w:rsid w:val="000B3AA4"/>
    <w:rsid w:val="00105E2A"/>
    <w:rsid w:val="00122217"/>
    <w:rsid w:val="00140D63"/>
    <w:rsid w:val="00154282"/>
    <w:rsid w:val="00174535"/>
    <w:rsid w:val="001868F2"/>
    <w:rsid w:val="001C685A"/>
    <w:rsid w:val="001E3DA3"/>
    <w:rsid w:val="001F5444"/>
    <w:rsid w:val="00202C85"/>
    <w:rsid w:val="00230B55"/>
    <w:rsid w:val="00241C74"/>
    <w:rsid w:val="002531F8"/>
    <w:rsid w:val="002B6B6B"/>
    <w:rsid w:val="002D45EB"/>
    <w:rsid w:val="002E11EA"/>
    <w:rsid w:val="002F61E5"/>
    <w:rsid w:val="00337BED"/>
    <w:rsid w:val="00367141"/>
    <w:rsid w:val="0038302C"/>
    <w:rsid w:val="00390EF0"/>
    <w:rsid w:val="003D2C3D"/>
    <w:rsid w:val="003E4C68"/>
    <w:rsid w:val="003F55B2"/>
    <w:rsid w:val="0046327F"/>
    <w:rsid w:val="004D548B"/>
    <w:rsid w:val="004F1A44"/>
    <w:rsid w:val="00516956"/>
    <w:rsid w:val="00541A77"/>
    <w:rsid w:val="005B0413"/>
    <w:rsid w:val="005E205D"/>
    <w:rsid w:val="00691438"/>
    <w:rsid w:val="006A0FE5"/>
    <w:rsid w:val="006D4D7D"/>
    <w:rsid w:val="007230D1"/>
    <w:rsid w:val="00724EA9"/>
    <w:rsid w:val="00731903"/>
    <w:rsid w:val="00744F13"/>
    <w:rsid w:val="007623AD"/>
    <w:rsid w:val="007A09CF"/>
    <w:rsid w:val="007B551D"/>
    <w:rsid w:val="007C4F00"/>
    <w:rsid w:val="008017F9"/>
    <w:rsid w:val="00873B89"/>
    <w:rsid w:val="00876CA0"/>
    <w:rsid w:val="0089556A"/>
    <w:rsid w:val="008B00C1"/>
    <w:rsid w:val="008D361C"/>
    <w:rsid w:val="008F1B60"/>
    <w:rsid w:val="0097146B"/>
    <w:rsid w:val="00972366"/>
    <w:rsid w:val="00974277"/>
    <w:rsid w:val="00984D76"/>
    <w:rsid w:val="0099238E"/>
    <w:rsid w:val="009A7F07"/>
    <w:rsid w:val="009C017B"/>
    <w:rsid w:val="00A96EA2"/>
    <w:rsid w:val="00AB7CF9"/>
    <w:rsid w:val="00B02A3D"/>
    <w:rsid w:val="00B574BB"/>
    <w:rsid w:val="00B83437"/>
    <w:rsid w:val="00BC3DB4"/>
    <w:rsid w:val="00BD0D82"/>
    <w:rsid w:val="00C66304"/>
    <w:rsid w:val="00C7677B"/>
    <w:rsid w:val="00CB43BD"/>
    <w:rsid w:val="00CC2D9D"/>
    <w:rsid w:val="00D02563"/>
    <w:rsid w:val="00D678C1"/>
    <w:rsid w:val="00D763BC"/>
    <w:rsid w:val="00DF6AE5"/>
    <w:rsid w:val="00E60BD1"/>
    <w:rsid w:val="00EF14F2"/>
    <w:rsid w:val="00F01D26"/>
    <w:rsid w:val="00F35B70"/>
    <w:rsid w:val="00F50004"/>
    <w:rsid w:val="00F66B2F"/>
    <w:rsid w:val="00F8554E"/>
    <w:rsid w:val="00F928F5"/>
    <w:rsid w:val="00FA0C43"/>
    <w:rsid w:val="00FA2274"/>
    <w:rsid w:val="00FA7091"/>
    <w:rsid w:val="00FD4186"/>
    <w:rsid w:val="0AA94A00"/>
    <w:rsid w:val="1377156A"/>
    <w:rsid w:val="1EE57074"/>
    <w:rsid w:val="25FF4DEF"/>
    <w:rsid w:val="277D7855"/>
    <w:rsid w:val="471D243C"/>
    <w:rsid w:val="49577388"/>
    <w:rsid w:val="4ED205DD"/>
    <w:rsid w:val="4ED761C3"/>
    <w:rsid w:val="55C95D70"/>
    <w:rsid w:val="742D382A"/>
    <w:rsid w:val="7EA45F4A"/>
    <w:rsid w:val="7EEE184F"/>
    <w:rsid w:val="CFDCC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qFormat/>
    <w:uiPriority w:val="0"/>
    <w:pPr>
      <w:keepNext/>
      <w:keepLines/>
      <w:spacing w:before="260" w:after="260" w:line="413" w:lineRule="auto"/>
      <w:outlineLvl w:val="1"/>
    </w:pPr>
    <w:rPr>
      <w:rFonts w:ascii="Arial" w:hAnsi="Arial" w:eastAsia="黑体" w:cs="Times New Roman"/>
      <w:b/>
      <w:sz w:val="32"/>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rPr>
      <w:rFonts w:ascii="Calibri" w:hAnsi="Calibri" w:eastAsia="宋体" w:cs="Times New Roman"/>
    </w:rPr>
  </w:style>
  <w:style w:type="paragraph" w:styleId="4">
    <w:name w:val="Balloon Text"/>
    <w:basedOn w:val="1"/>
    <w:link w:val="16"/>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0"/>
    <w:rPr>
      <w:b/>
      <w:bCs/>
    </w:rPr>
  </w:style>
  <w:style w:type="character" w:styleId="10">
    <w:name w:val="annotation reference"/>
    <w:basedOn w:val="8"/>
    <w:semiHidden/>
    <w:unhideWhenUsed/>
    <w:qFormat/>
    <w:uiPriority w:val="99"/>
    <w:rPr>
      <w:sz w:val="21"/>
      <w:szCs w:val="21"/>
    </w:rPr>
  </w:style>
  <w:style w:type="paragraph" w:customStyle="1" w:styleId="11">
    <w:name w:val="闻政正文"/>
    <w:basedOn w:val="1"/>
    <w:link w:val="12"/>
    <w:qFormat/>
    <w:uiPriority w:val="99"/>
    <w:pPr>
      <w:spacing w:line="500" w:lineRule="exact"/>
      <w:ind w:firstLine="883" w:firstLineChars="200"/>
    </w:pPr>
    <w:rPr>
      <w:rFonts w:ascii="Times New Roman" w:hAnsi="Times New Roman" w:eastAsia="仿宋_GB2312" w:cs="Times New Roman"/>
      <w:kern w:val="0"/>
      <w:sz w:val="28"/>
      <w:szCs w:val="28"/>
    </w:rPr>
  </w:style>
  <w:style w:type="character" w:customStyle="1" w:styleId="12">
    <w:name w:val="闻政正文 Char"/>
    <w:link w:val="11"/>
    <w:qFormat/>
    <w:uiPriority w:val="99"/>
    <w:rPr>
      <w:rFonts w:ascii="Times New Roman" w:hAnsi="Times New Roman" w:eastAsia="仿宋_GB2312" w:cs="Times New Roman"/>
      <w:kern w:val="0"/>
      <w:sz w:val="28"/>
      <w:szCs w:val="28"/>
    </w:rPr>
  </w:style>
  <w:style w:type="character" w:customStyle="1" w:styleId="13">
    <w:name w:val="标题 2 Char"/>
    <w:basedOn w:val="8"/>
    <w:link w:val="2"/>
    <w:qFormat/>
    <w:uiPriority w:val="0"/>
    <w:rPr>
      <w:rFonts w:ascii="Arial" w:hAnsi="Arial" w:eastAsia="黑体" w:cs="Times New Roman"/>
      <w:b/>
      <w:sz w:val="32"/>
      <w:szCs w:val="24"/>
    </w:rPr>
  </w:style>
  <w:style w:type="character" w:customStyle="1" w:styleId="14">
    <w:name w:val="页眉 Char"/>
    <w:basedOn w:val="8"/>
    <w:link w:val="6"/>
    <w:qFormat/>
    <w:uiPriority w:val="99"/>
    <w:rPr>
      <w:sz w:val="18"/>
      <w:szCs w:val="18"/>
    </w:rPr>
  </w:style>
  <w:style w:type="character" w:customStyle="1" w:styleId="15">
    <w:name w:val="页脚 Char"/>
    <w:basedOn w:val="8"/>
    <w:link w:val="5"/>
    <w:qFormat/>
    <w:uiPriority w:val="99"/>
    <w:rPr>
      <w:sz w:val="18"/>
      <w:szCs w:val="18"/>
    </w:rPr>
  </w:style>
  <w:style w:type="character" w:customStyle="1" w:styleId="16">
    <w:name w:val="批注框文本 Char"/>
    <w:basedOn w:val="8"/>
    <w:link w:val="4"/>
    <w:semiHidden/>
    <w:qFormat/>
    <w:uiPriority w:val="99"/>
    <w:rPr>
      <w:sz w:val="18"/>
      <w:szCs w:val="18"/>
    </w:rPr>
  </w:style>
  <w:style w:type="character" w:customStyle="1" w:styleId="17">
    <w:name w:val="批注文字 Char"/>
    <w:basedOn w:val="8"/>
    <w:link w:val="3"/>
    <w:semiHidden/>
    <w:qFormat/>
    <w:uiPriority w:val="99"/>
    <w:rPr>
      <w:rFonts w:ascii="Calibri" w:hAnsi="Calibri" w:eastAsia="宋体" w:cs="Times New Roman"/>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5AD89-8B4A-43F2-AFF3-369BE9B43F74}">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17</Pages>
  <Words>876</Words>
  <Characters>4996</Characters>
  <Lines>41</Lines>
  <Paragraphs>11</Paragraphs>
  <TotalTime>28</TotalTime>
  <ScaleCrop>false</ScaleCrop>
  <LinksUpToDate>false</LinksUpToDate>
  <CharactersWithSpaces>5861</CharactersWithSpaces>
  <Application>WPS Office_12.1.2.24720_F1E327BC-269C-435d-A152-05C5408002CA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2024-03-12T17:00:00Z</dcterms:created>
  <dc:creator>Administrator</dc:creator>
  <cp:lastModifiedBy>user</cp:lastModifiedBy>
  <cp:lastPrinted>2026-04-07T13:20:00Z</cp:lastPrinted>
  <dcterms:modified xsi:type="dcterms:W3CDTF">2026-08-21T20:10:34Z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2052-12.1.2.24720</vt:lpwstr>
  </property>
  <property fmtid="{D5CDD505-2E9C-101B-9397-08002B2CF9AE}" pid="3" name="ICV">
    <vt:lpwstr>2971E7FE329A6F9C3A40886A3D531051_43</vt:lpwstr>
  </property>
  <property fmtid="{D5CDD505-2E9C-101B-9397-08002B2CF9AE}" pid="4" name="5B77E7CEEC58BC6AFAE8886BEB80DBEB">
    <vt:lpwstr>otCYQxs9Dbw2bUEn/Soxv9pYAoWsCRIsU8+gIbxzzmNcJN13+qHIPyWmbF9hFzPHyi2m8DLwi54E5OVVM5pJ0yGmgAiYTaR6oYUdYZxdjep6I9xviFUFZ9aTScfBW9OGQAgWOHlRXMe3g0JWrx3L3ll4bdS0q9tr+HMkUJtdGy50roToPJYSrGOv5B8uCvZ6PYpBok6w7Xp5ZBWU11paPWgSD1s3zxuf9rY6g+CdnV0R/8YLvc5ENC+4G/gwm2hebLehpTOcIBC6KHVf+VTZNX33p3egF2gFblK7ZxNVvTGuhSMuCG2DamRvHOcA4avzcI/o6bZwzgda+pej27Tx3FGt5oIbMRYI+4uFy7DURok18WAitd55LZk4cJBKjPuxrUrszxFxmVJBEaoyxQyzpXkgNLOX8c444Qv+KClL5B3csa9naDlrkSoBmS04Ds28PhtMe2sTHeM5MTSgV8M4kqzgdZANf24AdHhhy3Zmhv2AD4JG8E9TuUcKAjmmajFtKii1R2sBrprKJwsnTUKmkxVd3AfNUGVziJm60AYI8F9WSHCkd+d+D2AcirZgUoqsbDpAqCeybK8oSm6MaM3dMKXSBGF9vmoQk6n306TimOpdgaYzI80q4QBhiy/V/V43</vt:lpwstr>
  </property>
</Properties>
</file>