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全区道路交通违法行为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裁量基准编制说明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一、基本原则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车型细分原则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裁量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基准的制定继续沿用了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新疆维吾尔自治区实施</w:t>
      </w:r>
      <w:r>
        <w:rPr>
          <w:rFonts w:hint="eastAsia" w:ascii="Times New Roman" w:hAnsi="Times New Roman" w:eastAsia="仿宋_GB2312"/>
          <w:sz w:val="32"/>
          <w:szCs w:val="32"/>
        </w:rPr>
        <w:t>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仿宋_GB2312"/>
          <w:sz w:val="32"/>
          <w:szCs w:val="32"/>
        </w:rPr>
        <w:t>道路交通安全法</w:t>
      </w:r>
      <w:r>
        <w:rPr>
          <w:rFonts w:hint="eastAsia" w:ascii="Times New Roman" w:hAnsi="Times New Roman" w:eastAsia="仿宋_GB2312"/>
          <w:sz w:val="32"/>
          <w:szCs w:val="32"/>
        </w:rPr>
        <w:t>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将道路交通违法行为根据车型分为四个档次，制定不同的裁量基准。其中第一档为摩托车、拖拉机；第二档为小、微型机动车；第三档为中型以上载货汽车；第四档为中型以上载客汽车、危化品运输车、校车。根据不同车型制定不同的裁量基准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方正楷体_GBK" w:cs="方正楷体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方正楷体_GBK"/>
          <w:b/>
          <w:bCs/>
          <w:color w:val="auto"/>
          <w:sz w:val="32"/>
          <w:szCs w:val="32"/>
          <w:lang w:val="en-US" w:eastAsia="zh-CN"/>
        </w:rPr>
        <w:t>交通事故顶格处罚原则。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明确了违法行为引发交通事故的，将顶格处罚。同时明确了违法行为并处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可以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吊销（或不吊销）、可以拘留（或不拘留），以是否发生交通事故且负有责任为基准，发生交通事故负有责任的吊销或拘留，没有发生交通事故的不吊销或不拘留。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主观恶意、故意违法行为的处罚原则。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不服从交警管理、伪造、变造、记分9分及以上等主观恶性强、后果严重的违法不再分车型处罚，统一按照顶格罚金下浮20元或200元。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20元至200元违法行为罚金制定原则。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根据总队《关于转发</w:t>
      </w:r>
      <w:r>
        <w:rPr>
          <w:rFonts w:hint="eastAsia" w:ascii="Times New Roman" w:hAnsi="Times New Roman" w:eastAsia="仿宋_GB2312"/>
          <w:sz w:val="32"/>
          <w:szCs w:val="32"/>
        </w:rPr>
        <w:t>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关于进一步坚持过罚相当规范交通违法罚款处罚工作的通知</w:t>
      </w:r>
      <w:r>
        <w:rPr>
          <w:rFonts w:hint="eastAsia" w:ascii="Times New Roman" w:hAnsi="Times New Roman" w:eastAsia="仿宋_GB2312"/>
          <w:sz w:val="32"/>
          <w:szCs w:val="32"/>
        </w:rPr>
        <w:t>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作提示的通知》要求，民警可对罚款金额默认值为50元以下的违法代码，选择“警告教育记录”或“行政处罚决定”。为避免第一档摩托车违法被大量“警告教育”，起不到应有的惩戒作用。设定罚金第一档为60元、第二档为90元、第三档为120元、第四档为150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二、裁量基准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处以20元以上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200元以下罚金的机动车违法代码按照4个档次制定罚金裁量基准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其中，摩托车、拖拉机处罚60元，小、微型机动车90元，中型以上载货汽车120元，中型以上载客汽车、危化品运输车辆、校车150元。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（二）处以200元以上，2000元以下罚金的机动车违法代码按照4个档次制定罚金裁量基准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其中，摩托车、拖拉机处罚200元，小、微型机动车500元，中型以上载货汽车1000元，中型以上载客汽车、危化品运输车辆、校车1500元。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（三）处以1000元以上，2000元以下罚金的机动车违法代码按照4个档次制定罚金裁量基准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其中，摩托车、拖拉机处罚1200元，小、微型机动车1400元，中型以上载货汽车1600元，中型以上载客汽车、危化品运输车辆、校车1800元。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（四）处以2000元以上，5000元以下罚金的机动车违法代码按照4个档次制定罚金裁量基准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其中，摩托车、拖拉机处罚2000元，小、微型机动车2500元，中型以上载货汽车3500元，中型以上载客汽车、危化品运输车辆、校车4500元。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（五）处拘留行政处罚的，按照4个档次制定拘留天数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其中，摩托车处3日，小、微型机动车处5日，中型以上载货汽车处7日，中型以上载客汽车、危化品运输车辆、校车10日。除摩托车外其他车辆发生事故的处15日（不包含二次饮酒）。</w:t>
      </w:r>
    </w:p>
    <w:p>
      <w:pPr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0.71.121:80/defaultroot/DominateServer"/>
  </w:docVars>
  <w:rsids>
    <w:rsidRoot w:val="4AE32325"/>
    <w:rsid w:val="3A9856ED"/>
    <w:rsid w:val="4AE32325"/>
    <w:rsid w:val="5C7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1135</Characters>
  <Lines>0</Lines>
  <Paragraphs>0</Paragraphs>
  <TotalTime>4</TotalTime>
  <ScaleCrop>false</ScaleCrop>
  <LinksUpToDate>false</LinksUpToDate>
  <CharactersWithSpaces>1135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2024-07-30T03:13:00Z</dcterms:created>
  <dc:creator>张端海</dc:creator>
  <cp:lastModifiedBy>张端海</cp:lastModifiedBy>
  <dcterms:modified xsi:type="dcterms:W3CDTF">2024-08-07T11:16:01Z</dcterms:modified>
  <dc:title>全区道路交通违法行为裁量基准编制说明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19788CA7642F4C7DA9B9497A59AF070D</vt:lpwstr>
  </property>
</Properties>
</file>